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829F" w14:textId="6FC82B6C" w:rsidR="00442B78" w:rsidRPr="00641BDD" w:rsidRDefault="0041695E" w:rsidP="00E51C0E">
      <w:pPr>
        <w:spacing w:line="360" w:lineRule="auto"/>
        <w:rPr>
          <w:b/>
          <w:sz w:val="30"/>
          <w:szCs w:val="30"/>
        </w:rPr>
      </w:pPr>
      <w:r w:rsidRPr="00EE11B6">
        <w:rPr>
          <w:b/>
          <w:sz w:val="30"/>
          <w:szCs w:val="30"/>
        </w:rPr>
        <w:t>Fachbericht</w:t>
      </w:r>
    </w:p>
    <w:p w14:paraId="72FBE307" w14:textId="28F1BAFA" w:rsidR="00C41A96" w:rsidRPr="00641BDD" w:rsidRDefault="00EE11B6" w:rsidP="00E51C0E">
      <w:pPr>
        <w:tabs>
          <w:tab w:val="left" w:pos="1979"/>
        </w:tabs>
        <w:spacing w:line="36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März</w:t>
      </w:r>
      <w:r w:rsidR="00C41A96" w:rsidRPr="00641BDD">
        <w:rPr>
          <w:b/>
          <w:sz w:val="30"/>
          <w:szCs w:val="30"/>
        </w:rPr>
        <w:t xml:space="preserve"> 20</w:t>
      </w:r>
      <w:r w:rsidR="001A5B29">
        <w:rPr>
          <w:b/>
          <w:sz w:val="30"/>
          <w:szCs w:val="30"/>
        </w:rPr>
        <w:t>2</w:t>
      </w:r>
      <w:r w:rsidR="00D40274">
        <w:rPr>
          <w:b/>
          <w:sz w:val="30"/>
          <w:szCs w:val="30"/>
        </w:rPr>
        <w:t>6</w:t>
      </w:r>
    </w:p>
    <w:p w14:paraId="44417882" w14:textId="77777777" w:rsidR="000456C4" w:rsidRDefault="000456C4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</w:p>
    <w:p w14:paraId="34CAD51C" w14:textId="5DB9CEA4" w:rsidR="000456C4" w:rsidRDefault="006E70D5" w:rsidP="00E51C0E">
      <w:pPr>
        <w:tabs>
          <w:tab w:val="left" w:pos="1979"/>
        </w:tabs>
        <w:spacing w:line="360" w:lineRule="auto"/>
        <w:rPr>
          <w:b/>
          <w:color w:val="0050A0" w:themeColor="background2"/>
          <w:sz w:val="26"/>
          <w:szCs w:val="26"/>
        </w:rPr>
      </w:pPr>
      <w:r w:rsidRPr="006E70D5">
        <w:rPr>
          <w:b/>
          <w:color w:val="0050A0" w:themeColor="background2"/>
          <w:sz w:val="26"/>
          <w:szCs w:val="26"/>
        </w:rPr>
        <w:t>Unter Strom: Wie Vakuum mobil wird</w:t>
      </w:r>
    </w:p>
    <w:p w14:paraId="752C9BD9" w14:textId="77777777" w:rsidR="006E70D5" w:rsidRDefault="006E70D5" w:rsidP="00E51C0E">
      <w:pPr>
        <w:tabs>
          <w:tab w:val="left" w:pos="1979"/>
        </w:tabs>
        <w:spacing w:line="360" w:lineRule="auto"/>
        <w:rPr>
          <w:sz w:val="26"/>
          <w:szCs w:val="26"/>
        </w:rPr>
      </w:pPr>
    </w:p>
    <w:p w14:paraId="645E71CE" w14:textId="33033271" w:rsidR="000456C4" w:rsidRPr="000456C4" w:rsidRDefault="006E70D5" w:rsidP="006E70D5">
      <w:pPr>
        <w:tabs>
          <w:tab w:val="left" w:pos="1979"/>
        </w:tabs>
        <w:spacing w:line="360" w:lineRule="auto"/>
        <w:rPr>
          <w:sz w:val="26"/>
          <w:szCs w:val="26"/>
        </w:rPr>
      </w:pPr>
      <w:r w:rsidRPr="006E70D5">
        <w:rPr>
          <w:sz w:val="26"/>
          <w:szCs w:val="26"/>
        </w:rPr>
        <w:t xml:space="preserve">Modulare Fabriken, mobile Robotik und steigende Energiepreise verändern die Automatisierung grundlegend. </w:t>
      </w:r>
      <w:r w:rsidR="00C64142">
        <w:rPr>
          <w:sz w:val="26"/>
          <w:szCs w:val="26"/>
        </w:rPr>
        <w:t>In immer mehr Fällen tut sich dadurch eine Alternative zu klassischen Druckluftsystemen auf:</w:t>
      </w:r>
      <w:r w:rsidRPr="006E70D5">
        <w:rPr>
          <w:sz w:val="26"/>
          <w:szCs w:val="26"/>
        </w:rPr>
        <w:t xml:space="preserve"> </w:t>
      </w:r>
      <w:r w:rsidR="009D6157">
        <w:rPr>
          <w:sz w:val="26"/>
          <w:szCs w:val="26"/>
        </w:rPr>
        <w:t>e</w:t>
      </w:r>
      <w:r w:rsidRPr="006E70D5">
        <w:rPr>
          <w:sz w:val="26"/>
          <w:szCs w:val="26"/>
        </w:rPr>
        <w:t>lektrische Vakuum-Erzeugung</w:t>
      </w:r>
      <w:r w:rsidR="00C64142">
        <w:rPr>
          <w:sz w:val="26"/>
          <w:szCs w:val="26"/>
        </w:rPr>
        <w:t>, die</w:t>
      </w:r>
      <w:r w:rsidRPr="006E70D5">
        <w:rPr>
          <w:sz w:val="26"/>
          <w:szCs w:val="26"/>
        </w:rPr>
        <w:t xml:space="preserve"> neue Freiheitsgrade</w:t>
      </w:r>
      <w:r w:rsidR="00C64142">
        <w:rPr>
          <w:sz w:val="26"/>
          <w:szCs w:val="26"/>
        </w:rPr>
        <w:t xml:space="preserve"> eröffnet</w:t>
      </w:r>
      <w:r w:rsidR="009D6157">
        <w:rPr>
          <w:sz w:val="26"/>
          <w:szCs w:val="26"/>
        </w:rPr>
        <w:t>.</w:t>
      </w:r>
      <w:r w:rsidRPr="006E70D5">
        <w:rPr>
          <w:sz w:val="26"/>
          <w:szCs w:val="26"/>
        </w:rPr>
        <w:t xml:space="preserve"> Sie ermöglicht autarke Greiflösungen, reduziert Energieverluste und integriert sich nahtlos in digitale </w:t>
      </w:r>
      <w:r w:rsidR="00EF5000">
        <w:rPr>
          <w:sz w:val="26"/>
          <w:szCs w:val="26"/>
        </w:rPr>
        <w:t>Fertigungsumgebung</w:t>
      </w:r>
      <w:r w:rsidRPr="006E70D5">
        <w:rPr>
          <w:sz w:val="26"/>
          <w:szCs w:val="26"/>
        </w:rPr>
        <w:t>en.</w:t>
      </w:r>
    </w:p>
    <w:p w14:paraId="1640D57D" w14:textId="77777777" w:rsidR="00C41A96" w:rsidRPr="00C41A96" w:rsidRDefault="00C41A96" w:rsidP="00E51C0E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56B5FE7A" w14:textId="4ED9928B" w:rsidR="00EE11B6" w:rsidRDefault="00EE11B6" w:rsidP="00EE11B6">
      <w:pPr>
        <w:spacing w:line="360" w:lineRule="auto"/>
      </w:pPr>
      <w:r>
        <w:t>Produktionsverantwortliche stehen vor einer doppelten Aufgabe</w:t>
      </w:r>
      <w:r w:rsidR="004B188C">
        <w:t>:</w:t>
      </w:r>
      <w:r>
        <w:t xml:space="preserve"> Sie </w:t>
      </w:r>
      <w:r w:rsidR="00EF5000">
        <w:t>w</w:t>
      </w:r>
      <w:r>
        <w:t>ollen ihre Werke flexib</w:t>
      </w:r>
      <w:r w:rsidR="00C53FF1">
        <w:t>el</w:t>
      </w:r>
      <w:r>
        <w:t xml:space="preserve"> aufstellen und zugleich Energie sparen. </w:t>
      </w:r>
      <w:r w:rsidR="00EF5000">
        <w:t xml:space="preserve">Dafür </w:t>
      </w:r>
      <w:r>
        <w:t xml:space="preserve">planen </w:t>
      </w:r>
      <w:r w:rsidR="00EF5000">
        <w:t xml:space="preserve">sie </w:t>
      </w:r>
      <w:r>
        <w:t xml:space="preserve">modulare </w:t>
      </w:r>
      <w:r w:rsidR="00EF5000">
        <w:t>Fertigungsz</w:t>
      </w:r>
      <w:r>
        <w:t xml:space="preserve">ellen, setzen auf autonome mobile Roboter </w:t>
      </w:r>
      <w:r w:rsidR="00C53FF1">
        <w:t xml:space="preserve">(AMR) </w:t>
      </w:r>
      <w:r>
        <w:t>und prüfen Konzepte für druckluftarme Bereiche. Gleichzeitig stoßen sie auf eine gewachsene Infrastruktur. Druckluftleitungen verlaufen fix durch die Halle. Jede neue Anlage verlangt Anschlüsse, jede Layoutänderung verursacht Aufwand.</w:t>
      </w:r>
    </w:p>
    <w:p w14:paraId="54DC15BE" w14:textId="77777777" w:rsidR="004A44A7" w:rsidRDefault="004A44A7" w:rsidP="00EE11B6">
      <w:pPr>
        <w:spacing w:line="360" w:lineRule="auto"/>
      </w:pPr>
    </w:p>
    <w:p w14:paraId="0A8A9F88" w14:textId="03B2AF61" w:rsidR="00EE11B6" w:rsidRDefault="00EE11B6" w:rsidP="00EE11B6">
      <w:pPr>
        <w:spacing w:line="360" w:lineRule="auto"/>
      </w:pPr>
      <w:r>
        <w:t xml:space="preserve">Vakuumtechnik übernimmt in diesem Umfeld eine zentrale Funktion. Sie greift, hält und bewegt Werkstücke in der Elektronikfertigung, in Logistikprozessen oder in der Automobilindustrie. Klassisch erzeugen Ejektoren das Vakuum mit Druckluft. </w:t>
      </w:r>
      <w:r w:rsidR="004B188C" w:rsidRPr="004B188C">
        <w:t xml:space="preserve">Diese Technologie </w:t>
      </w:r>
      <w:r w:rsidR="004B188C">
        <w:t xml:space="preserve">ist etabliert und </w:t>
      </w:r>
      <w:r w:rsidR="004B188C" w:rsidRPr="004B188C">
        <w:t>bildet weiterhin das Rückgrat vieler Anlagen.</w:t>
      </w:r>
      <w:r>
        <w:t xml:space="preserve"> Doch neue Produktionskonzepte verlangen nach zusätzlichen </w:t>
      </w:r>
      <w:r w:rsidR="00C53FF1">
        <w:t>Systemen</w:t>
      </w:r>
      <w:r>
        <w:t>.</w:t>
      </w:r>
    </w:p>
    <w:p w14:paraId="0316DFD4" w14:textId="77777777" w:rsidR="00EE11B6" w:rsidRDefault="00EE11B6" w:rsidP="00EE11B6">
      <w:pPr>
        <w:spacing w:line="360" w:lineRule="auto"/>
      </w:pPr>
    </w:p>
    <w:p w14:paraId="1F957D11" w14:textId="61522584" w:rsidR="00EE11B6" w:rsidRPr="00EE11B6" w:rsidRDefault="00C53FF1" w:rsidP="00EE11B6">
      <w:pPr>
        <w:spacing w:line="360" w:lineRule="auto"/>
        <w:rPr>
          <w:b/>
          <w:bCs/>
        </w:rPr>
      </w:pPr>
      <w:r w:rsidRPr="00C53FF1">
        <w:rPr>
          <w:b/>
          <w:bCs/>
        </w:rPr>
        <w:t>Vakuum folgt dem Fahrzeug, nicht der Infrastruktur</w:t>
      </w:r>
    </w:p>
    <w:p w14:paraId="23274F83" w14:textId="08F1FB07" w:rsidR="00EE11B6" w:rsidRDefault="00EE11B6" w:rsidP="00EE11B6">
      <w:pPr>
        <w:spacing w:line="360" w:lineRule="auto"/>
      </w:pPr>
      <w:r>
        <w:t>Vor allem</w:t>
      </w:r>
      <w:r w:rsidR="00EF5000">
        <w:t xml:space="preserve"> die</w:t>
      </w:r>
      <w:r>
        <w:t xml:space="preserve"> mobile Robotik </w:t>
      </w:r>
      <w:r w:rsidR="004B188C">
        <w:t>benötigt flexible Lösungen</w:t>
      </w:r>
      <w:r>
        <w:t xml:space="preserve">. </w:t>
      </w:r>
      <w:r w:rsidR="00C53FF1">
        <w:t>AMR</w:t>
      </w:r>
      <w:r>
        <w:t xml:space="preserve"> und fahrerlose Transportsysteme</w:t>
      </w:r>
      <w:r w:rsidR="004A44A7">
        <w:t xml:space="preserve"> (FTS, auch </w:t>
      </w:r>
      <w:r w:rsidR="004A44A7" w:rsidRPr="004A44A7">
        <w:t>Automated Guided Vehicle, AGV</w:t>
      </w:r>
      <w:r w:rsidR="004A44A7">
        <w:t>)</w:t>
      </w:r>
      <w:r>
        <w:t xml:space="preserve"> bewegen sich frei durch das Werk. Sie können keine stationären Medienanschlüsse mitführen. </w:t>
      </w:r>
      <w:r w:rsidR="004B188C">
        <w:t>K</w:t>
      </w:r>
      <w:r>
        <w:t>ollaborative Roboter</w:t>
      </w:r>
      <w:r w:rsidR="004E657F">
        <w:t xml:space="preserve"> (Cobots)</w:t>
      </w:r>
      <w:r>
        <w:t xml:space="preserve"> folgen</w:t>
      </w:r>
      <w:r w:rsidR="004B188C">
        <w:t xml:space="preserve"> ebenfalls</w:t>
      </w:r>
      <w:r>
        <w:t xml:space="preserve"> einem anderen Prinzip als klassische Industrieroboter. Sie sind leicht, flexibel einsetzbar und wechseln ihren Arbeitsplatz. </w:t>
      </w:r>
      <w:r w:rsidR="008D4008">
        <w:t xml:space="preserve">Die Stärken </w:t>
      </w:r>
      <w:r w:rsidR="00C933C8">
        <w:t>von externer Druckluft liegen aber woanders</w:t>
      </w:r>
      <w:r>
        <w:t xml:space="preserve">. </w:t>
      </w:r>
      <w:r w:rsidR="008C183B" w:rsidRPr="008C183B">
        <w:t>Michael Pojtinger, Leiter Geschäftsentwicklungsprozess Vakuum-Automation</w:t>
      </w:r>
      <w:r w:rsidR="002158D2">
        <w:t xml:space="preserve"> (Komponenten)</w:t>
      </w:r>
      <w:r w:rsidR="008C183B">
        <w:t xml:space="preserve"> bei Schmalz in Glatten, </w:t>
      </w:r>
      <w:r>
        <w:t>formulier</w:t>
      </w:r>
      <w:r w:rsidR="008C183B">
        <w:t>t</w:t>
      </w:r>
      <w:r>
        <w:t xml:space="preserve"> es nüchtern: </w:t>
      </w:r>
      <w:r w:rsidR="008C183B">
        <w:t>„</w:t>
      </w:r>
      <w:r>
        <w:t xml:space="preserve">Die Fabrik wird modular, aber die Druckluft </w:t>
      </w:r>
      <w:r w:rsidR="00853AA0">
        <w:t>ist für feste Installationen gemacht</w:t>
      </w:r>
      <w:r>
        <w:t>.</w:t>
      </w:r>
      <w:r w:rsidR="008C183B">
        <w:t>“</w:t>
      </w:r>
    </w:p>
    <w:p w14:paraId="763A532F" w14:textId="77777777" w:rsidR="00EE11B6" w:rsidRDefault="00EE11B6" w:rsidP="00EE11B6">
      <w:pPr>
        <w:spacing w:line="360" w:lineRule="auto"/>
      </w:pPr>
    </w:p>
    <w:p w14:paraId="358F07D7" w14:textId="4D822A6B" w:rsidR="00EE11B6" w:rsidRDefault="00EE11B6" w:rsidP="00EE11B6">
      <w:pPr>
        <w:spacing w:line="360" w:lineRule="auto"/>
      </w:pPr>
      <w:r>
        <w:t xml:space="preserve">Elektrische Vakuum-Erzeuger setzen genau hier an. Sie </w:t>
      </w:r>
      <w:r w:rsidR="008C183B">
        <w:t>arbeiten</w:t>
      </w:r>
      <w:r>
        <w:t xml:space="preserve"> ohne zentrale Druckluft</w:t>
      </w:r>
      <w:r w:rsidR="00810B16">
        <w:t xml:space="preserve">, ein </w:t>
      </w:r>
      <w:r w:rsidR="00C53FF1">
        <w:t>Stroma</w:t>
      </w:r>
      <w:r w:rsidR="00810B16">
        <w:t>nschluss genügt</w:t>
      </w:r>
      <w:r>
        <w:t xml:space="preserve">. </w:t>
      </w:r>
      <w:r w:rsidR="00810B16">
        <w:t>Damit treibt ein</w:t>
      </w:r>
      <w:r>
        <w:t xml:space="preserve"> integrierter Elektromotor eine Pumpe oder ein Gebläse an. Das System </w:t>
      </w:r>
      <w:r w:rsidR="008C183B">
        <w:t>baut den</w:t>
      </w:r>
      <w:r>
        <w:t xml:space="preserve"> erforderliche</w:t>
      </w:r>
      <w:r w:rsidR="008C183B">
        <w:t>n Unterdruck</w:t>
      </w:r>
      <w:r>
        <w:t xml:space="preserve"> direkt am Einsatzort</w:t>
      </w:r>
      <w:r w:rsidR="008C183B">
        <w:t xml:space="preserve"> auf</w:t>
      </w:r>
      <w:r>
        <w:t xml:space="preserve">. Die Energie stammt aus dem Stromnetz oder aus der </w:t>
      </w:r>
      <w:r w:rsidR="00810B16">
        <w:t>Fahrzeugbatterie des</w:t>
      </w:r>
      <w:r>
        <w:t xml:space="preserve"> Roboters. Das Vakuum entsteht unmittelbar am End-of-Arm-Tooling </w:t>
      </w:r>
      <w:r w:rsidR="0001772F" w:rsidRPr="0001772F">
        <w:t>(EOAT)</w:t>
      </w:r>
      <w:r>
        <w:t>. Damit wird die Greifeinheit zu einem autarken System</w:t>
      </w:r>
      <w:r w:rsidR="00C53FF1">
        <w:t xml:space="preserve"> und </w:t>
      </w:r>
      <w:r>
        <w:t>funktioniert unabhängig von stationären Anschlusspunkten.</w:t>
      </w:r>
    </w:p>
    <w:p w14:paraId="4B2C96A6" w14:textId="77777777" w:rsidR="00EE11B6" w:rsidRDefault="00EE11B6" w:rsidP="00EE11B6">
      <w:pPr>
        <w:spacing w:line="360" w:lineRule="auto"/>
      </w:pPr>
    </w:p>
    <w:p w14:paraId="089C4C74" w14:textId="5AF672EF" w:rsidR="00EE11B6" w:rsidRDefault="00EE11B6" w:rsidP="00EE11B6">
      <w:pPr>
        <w:spacing w:line="360" w:lineRule="auto"/>
      </w:pPr>
      <w:r>
        <w:t>Für AMR- und AGV-Anwendungen eröffn</w:t>
      </w:r>
      <w:r w:rsidR="00810B16">
        <w:t>en sich dadurch</w:t>
      </w:r>
      <w:r>
        <w:t xml:space="preserve"> neue Spielräume. Die Roboter bewegen sich ohne Schlauchverbindungen durch die Produktion</w:t>
      </w:r>
      <w:r w:rsidR="003E57B1">
        <w:t xml:space="preserve"> und</w:t>
      </w:r>
      <w:r>
        <w:t xml:space="preserve"> benötigen keine feste Medienversorgung. Auch bei Cobots wirkt sich dieser Ansatz aus. Da sie häufig in wechselnden Umgebungen arbeiten, zählt jede eingesparte Schnittstelle. Elektrische Vakuum-Erzeuger kommen ohne externe Luftaufbereitung aus und vereinfachen </w:t>
      </w:r>
      <w:r w:rsidR="003E57B1">
        <w:t>dadurch</w:t>
      </w:r>
      <w:r>
        <w:t xml:space="preserve"> Integration und Inbetriebnahme.</w:t>
      </w:r>
    </w:p>
    <w:p w14:paraId="6F2DB210" w14:textId="77777777" w:rsidR="00EE11B6" w:rsidRDefault="00EE11B6" w:rsidP="00EE11B6">
      <w:pPr>
        <w:spacing w:line="360" w:lineRule="auto"/>
      </w:pPr>
    </w:p>
    <w:p w14:paraId="47150B4B" w14:textId="00DDA581" w:rsidR="00EE11B6" w:rsidRPr="00EE11B6" w:rsidRDefault="00EE11B6" w:rsidP="00EE11B6">
      <w:pPr>
        <w:spacing w:line="360" w:lineRule="auto"/>
        <w:rPr>
          <w:b/>
          <w:bCs/>
        </w:rPr>
      </w:pPr>
      <w:r w:rsidRPr="00EE11B6">
        <w:rPr>
          <w:b/>
          <w:bCs/>
        </w:rPr>
        <w:t>Flexible Fabrikplanung ohne Druckluftnetz</w:t>
      </w:r>
    </w:p>
    <w:p w14:paraId="46C33CC1" w14:textId="0DDDCDE0" w:rsidR="003E57B1" w:rsidRDefault="003E57B1" w:rsidP="003E57B1">
      <w:pPr>
        <w:spacing w:line="360" w:lineRule="auto"/>
      </w:pPr>
      <w:r>
        <w:t xml:space="preserve">Immer mehr Unternehmen stellen eine grundsätzliche Frage: </w:t>
      </w:r>
      <w:r w:rsidR="00853AA0" w:rsidRPr="00853AA0">
        <w:t>Wo ist Druckluft nicht mehr zwingend erforderlich?</w:t>
      </w:r>
      <w:r>
        <w:t xml:space="preserve"> In einzelnen Produktionsbereichen, teilweise sogar im gesamten Werk, prüfen sie Konzepte, die bewusst ohne dieses Medium auskommen – </w:t>
      </w:r>
      <w:r w:rsidR="00853AA0" w:rsidRPr="00853AA0">
        <w:t>um Energie noch effizienter zu nutzen</w:t>
      </w:r>
      <w:r>
        <w:t>, Kosten zu senken und Nachhaltigkeitsziele zu erreichen.</w:t>
      </w:r>
    </w:p>
    <w:p w14:paraId="4AFE8E95" w14:textId="77777777" w:rsidR="003E57B1" w:rsidRDefault="003E57B1" w:rsidP="003E57B1">
      <w:pPr>
        <w:spacing w:line="360" w:lineRule="auto"/>
      </w:pPr>
    </w:p>
    <w:p w14:paraId="15D904E8" w14:textId="3346EAA1" w:rsidR="00EE11B6" w:rsidRDefault="003E57B1" w:rsidP="00EE11B6">
      <w:pPr>
        <w:spacing w:line="360" w:lineRule="auto"/>
      </w:pPr>
      <w:r>
        <w:t xml:space="preserve">Elektrische Vakuum-Erzeuger übernehmen in solchen Szenarien eine Schlüsselrolle. Sie generieren den erforderlichen Unterdruck direkt am Einsatzort und benötigen keine zentrale Druckluft-Infrastruktur. </w:t>
      </w:r>
      <w:r w:rsidR="00AE0D0B">
        <w:t xml:space="preserve">„Das </w:t>
      </w:r>
      <w:r>
        <w:t>Handling</w:t>
      </w:r>
      <w:r w:rsidR="00AE0D0B">
        <w:t xml:space="preserve"> bleibt</w:t>
      </w:r>
      <w:r>
        <w:t xml:space="preserve"> kraftvoll und prozesssicher, auch wenn das Leitungsnetz entfällt</w:t>
      </w:r>
      <w:r w:rsidR="00AE0D0B">
        <w:t xml:space="preserve">“, bringt es Michael </w:t>
      </w:r>
      <w:r w:rsidR="00AE0D0B" w:rsidRPr="00AE0D0B">
        <w:t>Pojtinger</w:t>
      </w:r>
      <w:r w:rsidR="00AE0D0B">
        <w:t xml:space="preserve"> auf den Punkt</w:t>
      </w:r>
      <w:r>
        <w:t xml:space="preserve">. </w:t>
      </w:r>
      <w:r w:rsidR="00810B16">
        <w:t>Vorteile</w:t>
      </w:r>
      <w:r w:rsidR="00EE11B6">
        <w:t xml:space="preserve"> </w:t>
      </w:r>
      <w:r>
        <w:t>z</w:t>
      </w:r>
      <w:r w:rsidR="00EE11B6">
        <w:t>eigen sich auch in der Fabrikplanung</w:t>
      </w:r>
      <w:r>
        <w:t>, denn</w:t>
      </w:r>
      <w:r w:rsidR="00EE11B6">
        <w:t xml:space="preserve"> Produktionszellen lassen sich </w:t>
      </w:r>
      <w:r>
        <w:t xml:space="preserve">unkompliziert </w:t>
      </w:r>
      <w:r w:rsidR="00EE11B6">
        <w:t xml:space="preserve">versetzen, </w:t>
      </w:r>
      <w:r w:rsidR="00AE0D0B">
        <w:t>wenn</w:t>
      </w:r>
      <w:r w:rsidR="00EE11B6">
        <w:t xml:space="preserve"> Druckluft</w:t>
      </w:r>
      <w:r w:rsidR="00810B16">
        <w:t>leitungen</w:t>
      </w:r>
      <w:r w:rsidR="00EE11B6">
        <w:t xml:space="preserve"> </w:t>
      </w:r>
      <w:r>
        <w:t>nicht neu verlegt werden müssen</w:t>
      </w:r>
      <w:r w:rsidR="00EE11B6">
        <w:t>. Strom steht in der Regel flächendeckend zur Verfügung. Das reduziert Planungsaufwand und Stillstandszeiten bei Umbauten.</w:t>
      </w:r>
    </w:p>
    <w:p w14:paraId="392C419A" w14:textId="77777777" w:rsidR="00EE11B6" w:rsidRDefault="00EE11B6" w:rsidP="00EE11B6">
      <w:pPr>
        <w:spacing w:line="360" w:lineRule="auto"/>
      </w:pPr>
    </w:p>
    <w:p w14:paraId="297E2AFC" w14:textId="28508A75" w:rsidR="00EE11B6" w:rsidRDefault="00810B16" w:rsidP="00EE11B6">
      <w:pPr>
        <w:spacing w:line="360" w:lineRule="auto"/>
      </w:pPr>
      <w:r w:rsidRPr="00032E8D">
        <w:t>„E</w:t>
      </w:r>
      <w:r w:rsidR="00EE11B6" w:rsidRPr="00032E8D">
        <w:t>lektrische Vakuum-Erzeuger</w:t>
      </w:r>
      <w:r w:rsidRPr="00032E8D">
        <w:t xml:space="preserve"> sparen</w:t>
      </w:r>
      <w:r w:rsidR="00EE11B6" w:rsidRPr="00032E8D">
        <w:t>, abhängig von Anwendung und Lastfall, bis zu 95 Prozent Energie</w:t>
      </w:r>
      <w:r w:rsidR="00EE11B6">
        <w:t xml:space="preserve"> gegenüber druckluftbetriebenen Ejektoren ein</w:t>
      </w:r>
      <w:r>
        <w:t xml:space="preserve">“, betont </w:t>
      </w:r>
      <w:r w:rsidRPr="00810B16">
        <w:t>Michael Pojtinger</w:t>
      </w:r>
      <w:r w:rsidR="00EE11B6">
        <w:t xml:space="preserve">. </w:t>
      </w:r>
      <w:r>
        <w:t>„</w:t>
      </w:r>
      <w:r w:rsidR="00032E8D">
        <w:t xml:space="preserve">Die tatsächliche Ersparnis </w:t>
      </w:r>
      <w:r w:rsidR="00EE11B6">
        <w:t>hängt von Taktzahl, Lastprofil und Betriebsdauer ab.</w:t>
      </w:r>
      <w:r>
        <w:t xml:space="preserve">“ </w:t>
      </w:r>
      <w:r w:rsidR="00EE11B6">
        <w:t>Der technische Hintergrund</w:t>
      </w:r>
      <w:r w:rsidR="00032E8D">
        <w:t>:</w:t>
      </w:r>
      <w:r w:rsidR="00EE11B6">
        <w:t xml:space="preserve"> Druckluft </w:t>
      </w:r>
      <w:r w:rsidR="003E57B1">
        <w:t xml:space="preserve">wird </w:t>
      </w:r>
      <w:r w:rsidR="00EE11B6">
        <w:t>zentral</w:t>
      </w:r>
      <w:r w:rsidR="003E57B1">
        <w:t xml:space="preserve"> erzeugt, </w:t>
      </w:r>
      <w:r w:rsidR="00EE11B6">
        <w:t xml:space="preserve">aufbereitet und über Leitungen verteilt. Jeder dieser Schritte verursacht Verluste. Elektrische Systeme wandeln </w:t>
      </w:r>
      <w:r w:rsidR="003E57B1">
        <w:t>Strom</w:t>
      </w:r>
      <w:r w:rsidR="00EE11B6">
        <w:t xml:space="preserve"> direkt</w:t>
      </w:r>
      <w:r w:rsidR="00032E8D">
        <w:t xml:space="preserve"> am Einsatzort effizient</w:t>
      </w:r>
      <w:r w:rsidR="00EE11B6">
        <w:t xml:space="preserve"> in Unterdruck um. Anwender </w:t>
      </w:r>
      <w:r w:rsidR="00EF5000">
        <w:t xml:space="preserve">verringern </w:t>
      </w:r>
      <w:r w:rsidR="003E57B1">
        <w:t xml:space="preserve">dadurch </w:t>
      </w:r>
      <w:r w:rsidR="00032E8D">
        <w:t>ihre</w:t>
      </w:r>
      <w:r w:rsidR="00EE11B6">
        <w:t xml:space="preserve"> </w:t>
      </w:r>
      <w:r w:rsidR="00EE11B6">
        <w:lastRenderedPageBreak/>
        <w:t xml:space="preserve">Betriebskosten und </w:t>
      </w:r>
      <w:r w:rsidR="00032E8D">
        <w:t>entlasten</w:t>
      </w:r>
      <w:r w:rsidR="003E57B1">
        <w:t xml:space="preserve"> gleichzeitig</w:t>
      </w:r>
      <w:r w:rsidR="00032E8D">
        <w:t xml:space="preserve"> die</w:t>
      </w:r>
      <w:r w:rsidR="00EE11B6">
        <w:t xml:space="preserve"> zentrale Infrastruktur. </w:t>
      </w:r>
      <w:r w:rsidR="003E57B1">
        <w:t>E</w:t>
      </w:r>
      <w:r w:rsidR="00032E8D">
        <w:t>lektrische Vakuum-Erzeuger</w:t>
      </w:r>
      <w:r w:rsidR="003E57B1">
        <w:t xml:space="preserve"> reduzieren </w:t>
      </w:r>
      <w:r w:rsidR="00EE11B6" w:rsidRPr="00032E8D">
        <w:t>CO₂-Emissionen</w:t>
      </w:r>
      <w:r w:rsidR="00032E8D" w:rsidRPr="00032E8D">
        <w:t xml:space="preserve"> und damit den Product Carbon Footprint (PCF)</w:t>
      </w:r>
      <w:r w:rsidR="00EE11B6" w:rsidRPr="00032E8D">
        <w:t>, sofern der Strommix dies zulässt.</w:t>
      </w:r>
      <w:r w:rsidR="004A44A7">
        <w:t xml:space="preserve"> </w:t>
      </w:r>
    </w:p>
    <w:p w14:paraId="6843BD24" w14:textId="77777777" w:rsidR="00EE11B6" w:rsidRDefault="00EE11B6" w:rsidP="00EE11B6">
      <w:pPr>
        <w:spacing w:line="360" w:lineRule="auto"/>
      </w:pPr>
    </w:p>
    <w:p w14:paraId="09BC05BE" w14:textId="20770ACB" w:rsidR="00EE11B6" w:rsidRPr="00EE11B6" w:rsidRDefault="00EE11B6" w:rsidP="00EE11B6">
      <w:pPr>
        <w:spacing w:line="360" w:lineRule="auto"/>
        <w:rPr>
          <w:b/>
          <w:bCs/>
        </w:rPr>
      </w:pPr>
      <w:r w:rsidRPr="00EE11B6">
        <w:rPr>
          <w:b/>
          <w:bCs/>
        </w:rPr>
        <w:t>Digitale Integration als Bestandteil der Systemarchitektur</w:t>
      </w:r>
    </w:p>
    <w:p w14:paraId="111C81AB" w14:textId="7DE12C8D" w:rsidR="00AE0D0B" w:rsidRDefault="00AE0D0B" w:rsidP="00AE0D0B">
      <w:pPr>
        <w:spacing w:line="360" w:lineRule="auto"/>
      </w:pPr>
      <w:r w:rsidRPr="00537C0F">
        <w:t>Schmalz entwickelt elektrische Vakuum-Erzeug</w:t>
      </w:r>
      <w:r>
        <w:t xml:space="preserve">er </w:t>
      </w:r>
      <w:r w:rsidRPr="00537C0F">
        <w:t>als Bestandteil einer modular aufgebauten Systemarchitektur.</w:t>
      </w:r>
      <w:r>
        <w:t xml:space="preserve"> Das Portfolio reicht von kompakten Vakuum-Pumpen für Cobots und End-of-Arm-Anwendungen bis zu elektrischen Hochleistungspumpen und Vakuum-Gebläsen für stationäre Prozesse. Damit deckt das Unternehmen unterschiedliche Leistungsbereiche ab und bietet zugleich Komponenten für die gesamte Vakuum-Kette, vom Sauggreifer bis zur Sensorik.</w:t>
      </w:r>
    </w:p>
    <w:p w14:paraId="6430B609" w14:textId="77777777" w:rsidR="00AE0D0B" w:rsidRDefault="00AE0D0B" w:rsidP="00AE0D0B">
      <w:pPr>
        <w:spacing w:line="360" w:lineRule="auto"/>
      </w:pPr>
    </w:p>
    <w:p w14:paraId="4563C3DF" w14:textId="59BF4EC8" w:rsidR="00EE11B6" w:rsidRDefault="00AE0D0B" w:rsidP="00EE11B6">
      <w:pPr>
        <w:spacing w:line="360" w:lineRule="auto"/>
      </w:pPr>
      <w:r>
        <w:t>Die e</w:t>
      </w:r>
      <w:r w:rsidR="00EE11B6">
        <w:t>lektrische</w:t>
      </w:r>
      <w:r>
        <w:t>n</w:t>
      </w:r>
      <w:r w:rsidR="00EE11B6">
        <w:t xml:space="preserve"> Vakuum-Erzeuger erfassen Prozesszustände und stellen diese digital bereit. Über IO-Link integrieren sie sich in vernetzte Produktionsumgebungen. Anwender </w:t>
      </w:r>
      <w:r w:rsidR="00032E8D">
        <w:t xml:space="preserve">überwachen damit den Prozess </w:t>
      </w:r>
      <w:r w:rsidR="00EE11B6">
        <w:t xml:space="preserve">und </w:t>
      </w:r>
      <w:r w:rsidR="00032E8D">
        <w:t>können</w:t>
      </w:r>
      <w:r w:rsidR="00EE11B6">
        <w:t xml:space="preserve"> Parameter </w:t>
      </w:r>
      <w:r w:rsidR="00032E8D">
        <w:t xml:space="preserve">einfach </w:t>
      </w:r>
      <w:r w:rsidR="00EE11B6">
        <w:t>an</w:t>
      </w:r>
      <w:r w:rsidR="00032E8D">
        <w:t>passen</w:t>
      </w:r>
      <w:r w:rsidR="00EE11B6">
        <w:t xml:space="preserve">. </w:t>
      </w:r>
      <w:r>
        <w:t>„</w:t>
      </w:r>
      <w:r w:rsidR="00EE11B6">
        <w:t>Die Vakuum-Komponente wird zu einem datenliefernden Feldgerät. Das schafft Voraussetzungen für Condition Monitoring und zustandsorientierte Wartung</w:t>
      </w:r>
      <w:r>
        <w:t xml:space="preserve">“, macht </w:t>
      </w:r>
      <w:r w:rsidRPr="00AE0D0B">
        <w:t xml:space="preserve">Michael Pojtinger </w:t>
      </w:r>
      <w:r>
        <w:t>klar.</w:t>
      </w:r>
    </w:p>
    <w:p w14:paraId="4D7F6F7A" w14:textId="77777777" w:rsidR="00EE11B6" w:rsidRDefault="00EE11B6" w:rsidP="00EE11B6">
      <w:pPr>
        <w:spacing w:line="360" w:lineRule="auto"/>
      </w:pPr>
    </w:p>
    <w:p w14:paraId="0607D2E2" w14:textId="25B309C1" w:rsidR="00EE11B6" w:rsidRPr="00EE11B6" w:rsidRDefault="00EE11B6" w:rsidP="00EE11B6">
      <w:pPr>
        <w:spacing w:line="360" w:lineRule="auto"/>
        <w:rPr>
          <w:b/>
          <w:bCs/>
        </w:rPr>
      </w:pPr>
      <w:r w:rsidRPr="00EE11B6">
        <w:rPr>
          <w:b/>
          <w:bCs/>
        </w:rPr>
        <w:t>Ausblick: Vakuum-Erzeugung im Wandel</w:t>
      </w:r>
    </w:p>
    <w:p w14:paraId="167C3A86" w14:textId="7B585CFE" w:rsidR="00EE11B6" w:rsidRDefault="00EE11B6" w:rsidP="00EE11B6">
      <w:pPr>
        <w:spacing w:line="360" w:lineRule="auto"/>
      </w:pPr>
      <w:r>
        <w:t xml:space="preserve">Automatisierung </w:t>
      </w:r>
      <w:r w:rsidR="00537C0F">
        <w:t>setzt auf</w:t>
      </w:r>
      <w:r>
        <w:t xml:space="preserve"> dynamische, vernetzte und modulare Strukturen. Elektrische Vakuum-Erzeugung fügt sich in dieses Bild ein. Schmalz hat entsprechende Lösungen im Markt etabliert und entwickelt das Portfolio entlang wachsender Anforderungen </w:t>
      </w:r>
      <w:r w:rsidR="0001772F">
        <w:t xml:space="preserve">stetig </w:t>
      </w:r>
      <w:r>
        <w:t xml:space="preserve">weiter. </w:t>
      </w:r>
    </w:p>
    <w:p w14:paraId="36DDEB3D" w14:textId="77777777" w:rsidR="00EE11B6" w:rsidRDefault="00EE11B6" w:rsidP="00EE11B6">
      <w:pPr>
        <w:spacing w:line="360" w:lineRule="auto"/>
      </w:pPr>
    </w:p>
    <w:p w14:paraId="1FE4A0B5" w14:textId="112FBA42" w:rsidR="004A44A7" w:rsidRDefault="00EF5000" w:rsidP="00EE11B6">
      <w:pPr>
        <w:spacing w:line="360" w:lineRule="auto"/>
      </w:pPr>
      <w:r>
        <w:t>Infrastrukturunabhängige</w:t>
      </w:r>
      <w:r w:rsidR="00EE11B6" w:rsidRPr="00537C0F">
        <w:t xml:space="preserve"> Vakuum-</w:t>
      </w:r>
      <w:r w:rsidR="0083169F">
        <w:t>Komponenten</w:t>
      </w:r>
      <w:r w:rsidR="00EE11B6" w:rsidRPr="00537C0F">
        <w:t xml:space="preserve"> ersetzen nicht pauschal bestehende pneumatische Systeme. Sie erweitern das Spektrum. Dort, wo Druckluft zur Einschränkung wird, eröffnen sie neue Freiheitsgrade. </w:t>
      </w:r>
      <w:r w:rsidR="00537C0F" w:rsidRPr="00537C0F">
        <w:t>„</w:t>
      </w:r>
      <w:r w:rsidR="00EE11B6" w:rsidRPr="00537C0F">
        <w:t xml:space="preserve">Produktionsverantwortliche </w:t>
      </w:r>
      <w:r w:rsidR="00AE0D0B">
        <w:t xml:space="preserve">können diese </w:t>
      </w:r>
      <w:r w:rsidR="00EE11B6" w:rsidRPr="00537C0F">
        <w:t>zusätzliche Option</w:t>
      </w:r>
      <w:r w:rsidR="00AE0D0B">
        <w:t xml:space="preserve"> nutzen</w:t>
      </w:r>
      <w:r w:rsidR="00EE11B6" w:rsidRPr="00537C0F">
        <w:t>, um Automatisierung konsequent an Mobilität, Flexibilität und digitale Transparenz auszurichten</w:t>
      </w:r>
      <w:r w:rsidR="00537C0F" w:rsidRPr="00537C0F">
        <w:t xml:space="preserve">“, erklärt </w:t>
      </w:r>
      <w:r w:rsidR="004A44A7" w:rsidRPr="00537C0F">
        <w:t>Michael Pojtinger</w:t>
      </w:r>
      <w:r w:rsidR="00537C0F" w:rsidRPr="00537C0F">
        <w:t>.</w:t>
      </w:r>
    </w:p>
    <w:p w14:paraId="61BCC1A2" w14:textId="77777777" w:rsidR="000456C4" w:rsidRDefault="000456C4" w:rsidP="00E51C0E">
      <w:pPr>
        <w:spacing w:line="360" w:lineRule="auto"/>
        <w:rPr>
          <w:b/>
          <w:color w:val="000000" w:themeColor="text1"/>
        </w:rPr>
      </w:pPr>
    </w:p>
    <w:p w14:paraId="046DDCAC" w14:textId="77777777" w:rsidR="003E57B1" w:rsidRDefault="003E57B1" w:rsidP="00E51C0E">
      <w:pPr>
        <w:spacing w:line="360" w:lineRule="auto"/>
        <w:rPr>
          <w:b/>
          <w:color w:val="000000" w:themeColor="text1"/>
        </w:rPr>
      </w:pPr>
    </w:p>
    <w:p w14:paraId="66B5ACB6" w14:textId="77777777" w:rsidR="003E57B1" w:rsidRPr="003E57B1" w:rsidRDefault="003E57B1" w:rsidP="00E51C0E">
      <w:pPr>
        <w:pBdr>
          <w:bottom w:val="thinThickThinMediumGap" w:sz="18" w:space="1" w:color="auto"/>
        </w:pBdr>
        <w:spacing w:line="360" w:lineRule="auto"/>
        <w:rPr>
          <w:bCs/>
          <w:color w:val="000000" w:themeColor="text1"/>
        </w:rPr>
      </w:pPr>
    </w:p>
    <w:p w14:paraId="19F22B7B" w14:textId="77777777" w:rsidR="003E57B1" w:rsidRPr="003E57B1" w:rsidRDefault="003E57B1" w:rsidP="00E51C0E">
      <w:pPr>
        <w:spacing w:line="360" w:lineRule="auto"/>
        <w:rPr>
          <w:bCs/>
          <w:color w:val="000000" w:themeColor="text1"/>
        </w:rPr>
      </w:pPr>
    </w:p>
    <w:p w14:paraId="670024BE" w14:textId="77777777" w:rsidR="003E57B1" w:rsidRPr="003E57B1" w:rsidRDefault="003E57B1" w:rsidP="003E57B1">
      <w:pPr>
        <w:spacing w:line="360" w:lineRule="auto"/>
        <w:rPr>
          <w:b/>
          <w:color w:val="000000" w:themeColor="text1"/>
        </w:rPr>
      </w:pPr>
      <w:r w:rsidRPr="003E57B1">
        <w:rPr>
          <w:b/>
          <w:color w:val="000000" w:themeColor="text1"/>
        </w:rPr>
        <w:t>Praxisbeispiel: Elektrisches End-of-Line-Handling</w:t>
      </w:r>
    </w:p>
    <w:p w14:paraId="0B8E6DAF" w14:textId="27E703A0" w:rsidR="003E57B1" w:rsidRPr="003E57B1" w:rsidRDefault="03949004" w:rsidP="349D142D">
      <w:pPr>
        <w:spacing w:line="360" w:lineRule="auto"/>
        <w:rPr>
          <w:color w:val="000000" w:themeColor="text1"/>
        </w:rPr>
      </w:pPr>
      <w:r w:rsidRPr="349D142D">
        <w:rPr>
          <w:color w:val="000000" w:themeColor="text1"/>
        </w:rPr>
        <w:t xml:space="preserve">Bizerba, Spezialist für </w:t>
      </w:r>
      <w:r w:rsidR="42FA7AED" w:rsidRPr="349D142D">
        <w:rPr>
          <w:color w:val="000000" w:themeColor="text1"/>
        </w:rPr>
        <w:t>Waagen</w:t>
      </w:r>
      <w:r w:rsidRPr="349D142D">
        <w:rPr>
          <w:color w:val="000000" w:themeColor="text1"/>
        </w:rPr>
        <w:t xml:space="preserve"> &amp; Verpackungssysteme, realisierte für einen spanischen </w:t>
      </w:r>
      <w:r w:rsidR="42FA7AED" w:rsidRPr="349D142D">
        <w:rPr>
          <w:color w:val="000000" w:themeColor="text1"/>
        </w:rPr>
        <w:t>Lebensmittelverarbeiter</w:t>
      </w:r>
      <w:r w:rsidRPr="349D142D">
        <w:rPr>
          <w:color w:val="000000" w:themeColor="text1"/>
        </w:rPr>
        <w:t xml:space="preserve"> eine smarte Kommissionierlösung mit einer rein elektrischen Vakuum</w:t>
      </w:r>
      <w:r w:rsidR="009026BC">
        <w:rPr>
          <w:color w:val="000000" w:themeColor="text1"/>
        </w:rPr>
        <w:t>-E</w:t>
      </w:r>
      <w:r w:rsidRPr="349D142D">
        <w:rPr>
          <w:color w:val="000000" w:themeColor="text1"/>
        </w:rPr>
        <w:t xml:space="preserve">rzeugung </w:t>
      </w:r>
      <w:r w:rsidRPr="349D142D">
        <w:rPr>
          <w:color w:val="000000" w:themeColor="text1"/>
        </w:rPr>
        <w:lastRenderedPageBreak/>
        <w:t>direkt am Roboterarm. In der Anwendung nehmen zwei Cobots mit Schmalz</w:t>
      </w:r>
      <w:r w:rsidR="28175461" w:rsidRPr="349D142D">
        <w:rPr>
          <w:color w:val="000000" w:themeColor="text1"/>
        </w:rPr>
        <w:t xml:space="preserve"> </w:t>
      </w:r>
      <w:r w:rsidRPr="349D142D">
        <w:rPr>
          <w:color w:val="000000" w:themeColor="text1"/>
        </w:rPr>
        <w:t xml:space="preserve">Greifern folierte Fleischpackungen auf und legen sie mit bis zu 96 Picks pro Minute in Transportkisten. Die elektrische Unterdruckversorgung erfolgt über die elektrische Compact-Pump GCPi in Kombination mit elektrischen Kompaktventilen. </w:t>
      </w:r>
    </w:p>
    <w:p w14:paraId="72129230" w14:textId="77777777" w:rsidR="003E57B1" w:rsidRPr="003E57B1" w:rsidRDefault="003E57B1" w:rsidP="003E57B1">
      <w:pPr>
        <w:spacing w:line="360" w:lineRule="auto"/>
        <w:rPr>
          <w:bCs/>
          <w:color w:val="000000" w:themeColor="text1"/>
        </w:rPr>
      </w:pPr>
    </w:p>
    <w:p w14:paraId="53650726" w14:textId="51CCF960" w:rsidR="003E57B1" w:rsidRPr="003E57B1" w:rsidRDefault="03949004" w:rsidP="446824CA">
      <w:pPr>
        <w:spacing w:line="360" w:lineRule="auto"/>
        <w:rPr>
          <w:color w:val="000000" w:themeColor="text1"/>
        </w:rPr>
      </w:pPr>
      <w:r w:rsidRPr="349D142D">
        <w:rPr>
          <w:color w:val="000000" w:themeColor="text1"/>
        </w:rPr>
        <w:t>Diese dezentral am Greifer montierte Lösung liefert den benötigten Unterdruck schnell, effizient und ohne zentrale Druckluftquelle</w:t>
      </w:r>
      <w:r w:rsidR="29D0FF01" w:rsidRPr="349D142D">
        <w:rPr>
          <w:color w:val="000000" w:themeColor="text1"/>
        </w:rPr>
        <w:t>. S</w:t>
      </w:r>
      <w:r w:rsidRPr="349D142D">
        <w:rPr>
          <w:color w:val="000000" w:themeColor="text1"/>
        </w:rPr>
        <w:t>ie ist ebenso leistungsfähig wie pneumatische Systeme, verbraucht aber deutlich weniger Energie und senkt so die Betriebskosten. Die digitale Anbindung über IO-Link ermöglicht zudem die Überwachung relevanter Prozessparameter und eine vorausschauende Wartung. Die elektrische Vakuum</w:t>
      </w:r>
      <w:r w:rsidR="009026BC">
        <w:rPr>
          <w:color w:val="000000" w:themeColor="text1"/>
        </w:rPr>
        <w:t>-E</w:t>
      </w:r>
      <w:r w:rsidRPr="349D142D">
        <w:rPr>
          <w:color w:val="000000" w:themeColor="text1"/>
        </w:rPr>
        <w:t xml:space="preserve">rzeugung steigert die Produktivität, reduziert den Personalbedarf und verbessert die Prozesssicherheit der automatisierten Kommissionierung </w:t>
      </w:r>
      <w:r w:rsidR="29D0FF01" w:rsidRPr="349D142D">
        <w:rPr>
          <w:color w:val="000000" w:themeColor="text1"/>
        </w:rPr>
        <w:t xml:space="preserve">beim Fleischverarbeiter </w:t>
      </w:r>
      <w:r w:rsidRPr="349D142D">
        <w:rPr>
          <w:color w:val="000000" w:themeColor="text1"/>
        </w:rPr>
        <w:t>deutlich.</w:t>
      </w:r>
    </w:p>
    <w:p w14:paraId="3845C2B4" w14:textId="77777777" w:rsidR="003E57B1" w:rsidRPr="003E57B1" w:rsidRDefault="003E57B1" w:rsidP="003E57B1">
      <w:pPr>
        <w:pBdr>
          <w:bottom w:val="thinThickThinMediumGap" w:sz="18" w:space="1" w:color="auto"/>
        </w:pBdr>
        <w:spacing w:line="360" w:lineRule="auto"/>
        <w:rPr>
          <w:bCs/>
          <w:color w:val="000000" w:themeColor="text1"/>
        </w:rPr>
      </w:pPr>
    </w:p>
    <w:p w14:paraId="2D3F2C45" w14:textId="77777777" w:rsidR="003E57B1" w:rsidRPr="003E57B1" w:rsidRDefault="003E57B1" w:rsidP="003E57B1">
      <w:pPr>
        <w:spacing w:line="360" w:lineRule="auto"/>
        <w:rPr>
          <w:bCs/>
          <w:color w:val="000000" w:themeColor="text1"/>
        </w:rPr>
      </w:pPr>
    </w:p>
    <w:p w14:paraId="10AB27F6" w14:textId="77777777" w:rsidR="005207E5" w:rsidRPr="005207E5" w:rsidRDefault="005207E5" w:rsidP="00051074">
      <w:pPr>
        <w:pStyle w:val="berschrift4"/>
        <w:spacing w:before="0" w:line="360" w:lineRule="auto"/>
        <w:rPr>
          <w:b w:val="0"/>
          <w:color w:val="auto"/>
        </w:rPr>
      </w:pPr>
    </w:p>
    <w:p w14:paraId="62174683" w14:textId="77777777" w:rsidR="00051074" w:rsidRDefault="00051074" w:rsidP="00051074">
      <w:pPr>
        <w:pStyle w:val="berschrift4"/>
        <w:spacing w:before="0" w:line="360" w:lineRule="auto"/>
        <w:rPr>
          <w:color w:val="auto"/>
        </w:rPr>
      </w:pPr>
    </w:p>
    <w:p w14:paraId="2224F66C" w14:textId="5779DC03" w:rsidR="00F37AC6" w:rsidRPr="00183C95" w:rsidRDefault="00F37AC6" w:rsidP="00F37AC6">
      <w:pPr>
        <w:rPr>
          <w:rFonts w:ascii="Source Sans Pro" w:hAnsi="Source Sans Pro" w:cs="Calibri"/>
          <w:b/>
          <w:bCs/>
        </w:rPr>
      </w:pPr>
      <w:r w:rsidRPr="00183C95">
        <w:rPr>
          <w:rFonts w:ascii="Source Sans Pro" w:hAnsi="Source Sans Pro" w:cs="Calibri"/>
          <w:b/>
          <w:bCs/>
        </w:rPr>
        <w:t xml:space="preserve">Service für </w:t>
      </w:r>
      <w:r w:rsidR="00EE386E">
        <w:rPr>
          <w:rFonts w:ascii="Source Sans Pro" w:hAnsi="Source Sans Pro" w:cs="Calibri"/>
          <w:b/>
          <w:bCs/>
        </w:rPr>
        <w:t xml:space="preserve">die </w:t>
      </w:r>
      <w:r w:rsidRPr="00183C95">
        <w:rPr>
          <w:rFonts w:ascii="Source Sans Pro" w:hAnsi="Source Sans Pro" w:cs="Calibri"/>
          <w:b/>
          <w:bCs/>
        </w:rPr>
        <w:t>Redaktion</w:t>
      </w:r>
    </w:p>
    <w:p w14:paraId="31F8EDB3" w14:textId="2F350DA5" w:rsidR="00051074" w:rsidRPr="00051074" w:rsidRDefault="00051074" w:rsidP="00051074">
      <w:pPr>
        <w:spacing w:line="360" w:lineRule="auto"/>
      </w:pPr>
    </w:p>
    <w:p w14:paraId="0D9F4F39" w14:textId="1897934C" w:rsidR="00EE11B6" w:rsidRPr="00EE11B6" w:rsidRDefault="00051074" w:rsidP="00EE11B6">
      <w:pPr>
        <w:spacing w:line="360" w:lineRule="auto"/>
        <w:rPr>
          <w:bCs/>
        </w:rPr>
      </w:pPr>
      <w:r w:rsidRPr="00EE11B6">
        <w:rPr>
          <w:b/>
        </w:rPr>
        <w:t>Meta-Title:</w:t>
      </w:r>
      <w:r w:rsidR="00A3692B" w:rsidRPr="00EE11B6">
        <w:rPr>
          <w:b/>
        </w:rPr>
        <w:t xml:space="preserve"> </w:t>
      </w:r>
      <w:r w:rsidR="00EE11B6" w:rsidRPr="00EE11B6">
        <w:rPr>
          <w:bCs/>
        </w:rPr>
        <w:t>Elektrische Vakuum-Erzeugung: Autarke Lösungen für mobile Robotik und flexible Fabriken</w:t>
      </w:r>
    </w:p>
    <w:p w14:paraId="33599E03" w14:textId="77777777" w:rsidR="00051074" w:rsidRPr="00EE11B6" w:rsidRDefault="00051074" w:rsidP="00051074">
      <w:pPr>
        <w:spacing w:line="360" w:lineRule="auto"/>
      </w:pPr>
    </w:p>
    <w:p w14:paraId="100F964F" w14:textId="6A539D32" w:rsidR="00051074" w:rsidRPr="00EE11B6" w:rsidRDefault="00051074" w:rsidP="00EE11B6">
      <w:pPr>
        <w:spacing w:line="360" w:lineRule="auto"/>
        <w:rPr>
          <w:bCs/>
        </w:rPr>
      </w:pPr>
      <w:r w:rsidRPr="00EE11B6">
        <w:rPr>
          <w:b/>
        </w:rPr>
        <w:t>Meta-Description:</w:t>
      </w:r>
      <w:r w:rsidR="00A3692B" w:rsidRPr="00EE11B6">
        <w:rPr>
          <w:b/>
        </w:rPr>
        <w:t xml:space="preserve"> </w:t>
      </w:r>
      <w:r w:rsidR="00EE11B6" w:rsidRPr="00EE11B6">
        <w:rPr>
          <w:bCs/>
        </w:rPr>
        <w:t>Elektrische Vakuum-Erzeuger von Schmalz ermöglichen druckluftfreie, energieeffiziente und digital integrierte Automatisierung – besonders für AMR, AGV und Cobots.</w:t>
      </w:r>
    </w:p>
    <w:p w14:paraId="1BB04693" w14:textId="77777777" w:rsidR="00F37AC6" w:rsidRPr="00EE11B6" w:rsidRDefault="00F37AC6" w:rsidP="00051074">
      <w:pPr>
        <w:spacing w:line="360" w:lineRule="auto"/>
        <w:rPr>
          <w:b/>
        </w:rPr>
      </w:pPr>
    </w:p>
    <w:p w14:paraId="0BFEDBDB" w14:textId="43A8D638" w:rsidR="00EE11B6" w:rsidRPr="00EE11B6" w:rsidRDefault="00F37AC6" w:rsidP="00EE11B6">
      <w:pPr>
        <w:spacing w:line="360" w:lineRule="auto"/>
      </w:pPr>
      <w:r w:rsidRPr="00EE11B6">
        <w:rPr>
          <w:b/>
          <w:bCs/>
        </w:rPr>
        <w:t>Social Media:</w:t>
      </w:r>
      <w:r w:rsidRPr="00EE11B6">
        <w:t xml:space="preserve"> </w:t>
      </w:r>
      <w:r w:rsidR="00EE11B6" w:rsidRPr="00EE11B6">
        <w:t>Mobile Robotik und modulare Zellen verändern die Fabrikplanung. Feste Druckluftleitungen passen oft nicht mehr in dieses Konzept.</w:t>
      </w:r>
      <w:r w:rsidR="00EE11B6">
        <w:t xml:space="preserve"> </w:t>
      </w:r>
      <w:r w:rsidR="00EE11B6" w:rsidRPr="00EE11B6">
        <w:t xml:space="preserve">Elektrische Vakuum-Erzeuger </w:t>
      </w:r>
      <w:r w:rsidR="006E70D5">
        <w:t>generieren</w:t>
      </w:r>
      <w:r w:rsidR="00EE11B6" w:rsidRPr="00EE11B6">
        <w:t xml:space="preserve"> Unterdruck direkt am Roboter oder am End-of-Arm-Tooling</w:t>
      </w:r>
      <w:r w:rsidR="006E70D5">
        <w:t xml:space="preserve"> (EOAT)</w:t>
      </w:r>
      <w:r w:rsidR="00EE11B6" w:rsidRPr="00EE11B6">
        <w:t>. Sie arbeiten ohne zentrale Druckluft und lassen sich über IO-Link digital integrieren.</w:t>
      </w:r>
      <w:r w:rsidR="00EE11B6">
        <w:t xml:space="preserve"> </w:t>
      </w:r>
      <w:r w:rsidR="00EE11B6" w:rsidRPr="00EE11B6">
        <w:t>So entsteht eine autarke Greiflösung, die Mobilität, Energieeffizienz und transparente Prozesse verbindet.</w:t>
      </w:r>
    </w:p>
    <w:p w14:paraId="41061789" w14:textId="4B451921" w:rsidR="00051074" w:rsidRPr="00126030" w:rsidRDefault="00051074" w:rsidP="00051074">
      <w:pPr>
        <w:spacing w:line="360" w:lineRule="auto"/>
      </w:pPr>
    </w:p>
    <w:p w14:paraId="3B5A3BF1" w14:textId="77777777" w:rsidR="00F37AC6" w:rsidRPr="00126030" w:rsidRDefault="00F37AC6" w:rsidP="00051074">
      <w:pPr>
        <w:spacing w:line="360" w:lineRule="auto"/>
        <w:rPr>
          <w:b/>
        </w:rPr>
      </w:pPr>
    </w:p>
    <w:p w14:paraId="4EE1C60C" w14:textId="77777777" w:rsidR="00A34302" w:rsidRPr="00126030" w:rsidRDefault="00A34302" w:rsidP="00051074">
      <w:pPr>
        <w:tabs>
          <w:tab w:val="left" w:pos="1979"/>
        </w:tabs>
        <w:spacing w:line="360" w:lineRule="auto"/>
        <w:rPr>
          <w:b/>
          <w:sz w:val="20"/>
          <w:szCs w:val="20"/>
        </w:rPr>
      </w:pPr>
    </w:p>
    <w:p w14:paraId="3E13703D" w14:textId="77777777" w:rsidR="00BC6222" w:rsidRDefault="00BC6222">
      <w:pPr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46778D15" w14:textId="0EA72A6E" w:rsidR="00A34302" w:rsidRPr="00641BDD" w:rsidRDefault="00A34302" w:rsidP="00AA48FB">
      <w:pPr>
        <w:spacing w:line="360" w:lineRule="auto"/>
        <w:rPr>
          <w:b/>
        </w:rPr>
      </w:pPr>
      <w:r w:rsidRPr="00641BDD">
        <w:rPr>
          <w:b/>
          <w:color w:val="000000" w:themeColor="text1"/>
        </w:rPr>
        <w:lastRenderedPageBreak/>
        <w:t>Bilder:</w:t>
      </w:r>
    </w:p>
    <w:tbl>
      <w:tblPr>
        <w:tblStyle w:val="WeiohneLinien-Bildeinfgen"/>
        <w:tblW w:w="0" w:type="auto"/>
        <w:tblLayout w:type="fixed"/>
        <w:tblLook w:val="04A0" w:firstRow="1" w:lastRow="0" w:firstColumn="1" w:lastColumn="0" w:noHBand="0" w:noVBand="1"/>
      </w:tblPr>
      <w:tblGrid>
        <w:gridCol w:w="3515"/>
        <w:gridCol w:w="113"/>
        <w:gridCol w:w="5303"/>
      </w:tblGrid>
      <w:tr w:rsidR="00197BCA" w14:paraId="05870985" w14:textId="77777777" w:rsidTr="349D142D">
        <w:tc>
          <w:tcPr>
            <w:tcW w:w="3515" w:type="dxa"/>
          </w:tcPr>
          <w:p w14:paraId="7AD8DC54" w14:textId="0BC47C67" w:rsidR="00197BCA" w:rsidRDefault="000A29F5" w:rsidP="00AA48FB">
            <w:pPr>
              <w:tabs>
                <w:tab w:val="left" w:pos="1979"/>
              </w:tabs>
              <w:spacing w:line="360" w:lineRule="auto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1137DB1A" wp14:editId="2A72A8DA">
                  <wp:extent cx="2157730" cy="1440815"/>
                  <wp:effectExtent l="0" t="0" r="0" b="6985"/>
                  <wp:docPr id="17326610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73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6C897A40" w14:textId="77777777" w:rsidR="00197BCA" w:rsidRPr="00641BDD" w:rsidRDefault="00197BCA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67848EEA" w14:textId="7A23DFCC" w:rsidR="0050305E" w:rsidRPr="00641BDD" w:rsidRDefault="0050305E" w:rsidP="0050305E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</w:t>
            </w:r>
            <w:r>
              <w:rPr>
                <w:rFonts w:eastAsia="Calibri"/>
                <w:b/>
                <w:bCs/>
              </w:rPr>
              <w:t>1</w:t>
            </w:r>
            <w:r w:rsidRPr="00641BDD">
              <w:rPr>
                <w:rFonts w:eastAsia="Calibri"/>
                <w:b/>
                <w:bCs/>
              </w:rPr>
              <w:t xml:space="preserve">: </w:t>
            </w:r>
          </w:p>
          <w:p w14:paraId="7123CD47" w14:textId="6FC01684" w:rsidR="00197BCA" w:rsidRPr="00641BDD" w:rsidRDefault="000A29F5" w:rsidP="0050305E">
            <w:pPr>
              <w:spacing w:line="360" w:lineRule="auto"/>
              <w:rPr>
                <w:rFonts w:eastAsia="Calibri"/>
                <w:b/>
                <w:bCs/>
              </w:rPr>
            </w:pPr>
            <w:r>
              <w:t xml:space="preserve">Elektrische Vakuum-Erzeugung bietet </w:t>
            </w:r>
            <w:r w:rsidR="008F06DE">
              <w:t xml:space="preserve">als Ergänzung zu klassischen Druckluftsystemen neue Möglichkeiten und integriert sich nahtlos in digitale Fertigungsumgebungen. </w:t>
            </w:r>
          </w:p>
        </w:tc>
      </w:tr>
      <w:tr w:rsidR="00266BFC" w14:paraId="36CAA506" w14:textId="77777777" w:rsidTr="349D142D">
        <w:tc>
          <w:tcPr>
            <w:tcW w:w="3515" w:type="dxa"/>
          </w:tcPr>
          <w:p w14:paraId="736C267B" w14:textId="40EC92E5" w:rsidR="00266BFC" w:rsidRDefault="00185018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ECC2E36" wp14:editId="0A15B15A">
                  <wp:extent cx="2157730" cy="1440815"/>
                  <wp:effectExtent l="0" t="0" r="0" b="6985"/>
                  <wp:docPr id="1146596325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73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82C9F21" w14:textId="77777777" w:rsidR="00266BFC" w:rsidRPr="00641BDD" w:rsidRDefault="00266BFC" w:rsidP="00AA48FB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170D444E" w14:textId="188334BB" w:rsidR="00266BFC" w:rsidRPr="00641BDD" w:rsidRDefault="00266BFC" w:rsidP="00A216B2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</w:t>
            </w:r>
            <w:r w:rsidR="00197BCA">
              <w:rPr>
                <w:rFonts w:eastAsia="Calibri"/>
                <w:b/>
                <w:bCs/>
              </w:rPr>
              <w:t>2</w:t>
            </w:r>
            <w:r w:rsidRPr="00641BDD">
              <w:rPr>
                <w:rFonts w:eastAsia="Calibri"/>
                <w:b/>
                <w:bCs/>
              </w:rPr>
              <w:t xml:space="preserve">: </w:t>
            </w:r>
          </w:p>
          <w:p w14:paraId="7302357B" w14:textId="53C9D100" w:rsidR="00266BFC" w:rsidRPr="00641BDD" w:rsidRDefault="00197BCA" w:rsidP="00643662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>
              <w:t>Elektrische Vakuum-Erzeuger, wie die</w:t>
            </w:r>
            <w:r w:rsidR="007D30D0" w:rsidRPr="007D30D0">
              <w:t xml:space="preserve"> Compact-Pump GCPi</w:t>
            </w:r>
            <w:r w:rsidR="007D30D0">
              <w:t xml:space="preserve"> </w:t>
            </w:r>
            <w:r>
              <w:t>von Schmalz, lassen</w:t>
            </w:r>
            <w:r w:rsidR="007D30D0">
              <w:t xml:space="preserve"> sich ideal </w:t>
            </w:r>
            <w:r w:rsidR="007D30D0" w:rsidRPr="007D30D0">
              <w:t>in der Vakuum-Automation sowie in der mobilen Robotik mit autonomen Transportsystemen (AGV) und Robotern (AMR)</w:t>
            </w:r>
            <w:r w:rsidR="007D30D0">
              <w:t xml:space="preserve"> einsetzen.</w:t>
            </w:r>
          </w:p>
        </w:tc>
      </w:tr>
      <w:tr w:rsidR="00266BFC" w14:paraId="63F0DFEC" w14:textId="77777777" w:rsidTr="349D142D">
        <w:tc>
          <w:tcPr>
            <w:tcW w:w="3515" w:type="dxa"/>
          </w:tcPr>
          <w:p w14:paraId="17299C0B" w14:textId="6D1D2529" w:rsidR="00266BFC" w:rsidRDefault="00185018" w:rsidP="00AA48FB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5ED8D4D" wp14:editId="34C4632A">
                  <wp:extent cx="2157730" cy="1440815"/>
                  <wp:effectExtent l="0" t="0" r="0" b="6985"/>
                  <wp:docPr id="123103970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73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0EC47423" w14:textId="77777777" w:rsidR="00266BFC" w:rsidRPr="00641BDD" w:rsidRDefault="00266BFC" w:rsidP="00AA48FB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325402B3" w14:textId="709F8A74" w:rsidR="00266BFC" w:rsidRPr="00641BDD" w:rsidRDefault="00266BFC" w:rsidP="00A216B2">
            <w:pPr>
              <w:spacing w:line="360" w:lineRule="auto"/>
              <w:rPr>
                <w:rFonts w:eastAsia="Calibri" w:cs="Arial"/>
                <w:b/>
              </w:rPr>
            </w:pPr>
            <w:r w:rsidRPr="00641BDD">
              <w:rPr>
                <w:rFonts w:eastAsia="Calibri" w:cs="Arial"/>
                <w:b/>
              </w:rPr>
              <w:t xml:space="preserve">Bild </w:t>
            </w:r>
            <w:r w:rsidR="00197BCA">
              <w:rPr>
                <w:rFonts w:eastAsia="Calibri" w:cs="Arial"/>
                <w:b/>
              </w:rPr>
              <w:t>3</w:t>
            </w:r>
            <w:r w:rsidRPr="00641BDD">
              <w:rPr>
                <w:rFonts w:eastAsia="Calibri" w:cs="Arial"/>
                <w:b/>
              </w:rPr>
              <w:t xml:space="preserve">: </w:t>
            </w:r>
          </w:p>
          <w:p w14:paraId="5BF8696A" w14:textId="3E0C0A92" w:rsidR="00266BFC" w:rsidRPr="00641BDD" w:rsidRDefault="007D30D0" w:rsidP="00643662">
            <w:pPr>
              <w:tabs>
                <w:tab w:val="left" w:pos="1979"/>
              </w:tabs>
              <w:spacing w:line="360" w:lineRule="auto"/>
              <w:rPr>
                <w:b/>
              </w:rPr>
            </w:pPr>
            <w:r>
              <w:t>Ob</w:t>
            </w:r>
            <w:r w:rsidRPr="007D30D0">
              <w:t xml:space="preserve"> mobile Robotik, vollautomatisierte</w:t>
            </w:r>
            <w:r>
              <w:t>s</w:t>
            </w:r>
            <w:r w:rsidRPr="007D30D0">
              <w:t xml:space="preserve"> Kleinteilehandling </w:t>
            </w:r>
            <w:r>
              <w:t>oder</w:t>
            </w:r>
            <w:r w:rsidRPr="007D30D0">
              <w:t xml:space="preserve"> stationäre Handhabungsaufgaben</w:t>
            </w:r>
            <w:r>
              <w:t xml:space="preserve">: </w:t>
            </w:r>
            <w:r w:rsidR="00197BCA">
              <w:t xml:space="preserve">Elektrische Vakuum-Erzeugung </w:t>
            </w:r>
            <w:r>
              <w:t>v</w:t>
            </w:r>
            <w:r w:rsidRPr="007D30D0">
              <w:t>erbessert</w:t>
            </w:r>
            <w:r>
              <w:t xml:space="preserve"> die</w:t>
            </w:r>
            <w:r w:rsidRPr="007D30D0">
              <w:t xml:space="preserve"> Energieeffizienz </w:t>
            </w:r>
            <w:r>
              <w:t>dank</w:t>
            </w:r>
            <w:r w:rsidRPr="007D30D0">
              <w:t xml:space="preserve"> automatische</w:t>
            </w:r>
            <w:r>
              <w:t>r</w:t>
            </w:r>
            <w:r w:rsidRPr="007D30D0">
              <w:t xml:space="preserve"> Anpassung der Saugleistung</w:t>
            </w:r>
            <w:r w:rsidR="00197BCA">
              <w:t xml:space="preserve">, z. B. mit dem </w:t>
            </w:r>
            <w:r w:rsidR="00197BCA" w:rsidRPr="007D30D0">
              <w:t>Vakuum-Erzeuger ECBPi</w:t>
            </w:r>
            <w:r w:rsidR="00197BCA">
              <w:t xml:space="preserve"> von Schmalz.</w:t>
            </w:r>
          </w:p>
        </w:tc>
      </w:tr>
      <w:tr w:rsidR="00266BFC" w14:paraId="21EA8B08" w14:textId="77777777" w:rsidTr="349D142D">
        <w:tc>
          <w:tcPr>
            <w:tcW w:w="3515" w:type="dxa"/>
          </w:tcPr>
          <w:p w14:paraId="52DF70A5" w14:textId="39598E1A" w:rsidR="00266BFC" w:rsidRDefault="00185018" w:rsidP="00531B8A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67BFC5B5" wp14:editId="51154DE1">
                  <wp:extent cx="2157730" cy="1440815"/>
                  <wp:effectExtent l="0" t="0" r="0" b="6985"/>
                  <wp:docPr id="170914831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73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435328CE" w14:textId="77777777" w:rsidR="00266BFC" w:rsidRPr="00641BDD" w:rsidRDefault="00266BFC" w:rsidP="00531B8A">
            <w:pPr>
              <w:spacing w:line="360" w:lineRule="auto"/>
              <w:rPr>
                <w:rFonts w:eastAsia="Calibri"/>
                <w:b/>
                <w:bCs/>
              </w:rPr>
            </w:pPr>
          </w:p>
        </w:tc>
        <w:tc>
          <w:tcPr>
            <w:tcW w:w="5303" w:type="dxa"/>
          </w:tcPr>
          <w:p w14:paraId="3248DB32" w14:textId="29D09E3C" w:rsidR="00266BFC" w:rsidRPr="00641BDD" w:rsidRDefault="00266BFC" w:rsidP="00A216B2">
            <w:pPr>
              <w:spacing w:line="360" w:lineRule="auto"/>
              <w:rPr>
                <w:rFonts w:eastAsia="Calibri"/>
                <w:b/>
                <w:bCs/>
              </w:rPr>
            </w:pPr>
            <w:r w:rsidRPr="00641BDD">
              <w:rPr>
                <w:rFonts w:eastAsia="Calibri"/>
                <w:b/>
                <w:bCs/>
              </w:rPr>
              <w:t xml:space="preserve">Bild </w:t>
            </w:r>
            <w:r>
              <w:rPr>
                <w:rFonts w:eastAsia="Calibri"/>
                <w:b/>
                <w:bCs/>
              </w:rPr>
              <w:t>4</w:t>
            </w:r>
            <w:r w:rsidRPr="00641BDD">
              <w:rPr>
                <w:rFonts w:eastAsia="Calibri"/>
                <w:b/>
                <w:bCs/>
              </w:rPr>
              <w:t xml:space="preserve">: </w:t>
            </w:r>
          </w:p>
          <w:p w14:paraId="60F13E29" w14:textId="783962F2" w:rsidR="00266BFC" w:rsidRPr="00641BDD" w:rsidRDefault="007D30D0" w:rsidP="00643662">
            <w:pPr>
              <w:spacing w:line="360" w:lineRule="auto"/>
              <w:rPr>
                <w:rFonts w:eastAsia="Calibri" w:cs="Arial"/>
                <w:b/>
              </w:rPr>
            </w:pPr>
            <w:r w:rsidRPr="007D30D0">
              <w:t xml:space="preserve">Am End-of-Arm von zwei Cobots nehmen PXT-Greifer </w:t>
            </w:r>
            <w:r w:rsidR="00363D34">
              <w:t xml:space="preserve">im Zusammenspiel mit der </w:t>
            </w:r>
            <w:r w:rsidR="00363D34" w:rsidRPr="003E57B1">
              <w:rPr>
                <w:bCs/>
                <w:color w:val="000000" w:themeColor="text1"/>
              </w:rPr>
              <w:t xml:space="preserve">Compact-Pump GCPi </w:t>
            </w:r>
            <w:r w:rsidRPr="007D30D0">
              <w:t xml:space="preserve">folierte Fleischpackungen prozesssicher </w:t>
            </w:r>
            <w:r>
              <w:t xml:space="preserve">und energieeffizient </w:t>
            </w:r>
            <w:r w:rsidRPr="007D30D0">
              <w:t>auf.</w:t>
            </w:r>
          </w:p>
        </w:tc>
      </w:tr>
      <w:tr w:rsidR="00266BFC" w14:paraId="62266AFC" w14:textId="77777777" w:rsidTr="349D142D">
        <w:tc>
          <w:tcPr>
            <w:tcW w:w="3515" w:type="dxa"/>
          </w:tcPr>
          <w:p w14:paraId="643C7CD0" w14:textId="29494B0C" w:rsidR="00266BFC" w:rsidRDefault="00185018" w:rsidP="00531B8A">
            <w:pPr>
              <w:tabs>
                <w:tab w:val="left" w:pos="1979"/>
              </w:tabs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56AD35F" wp14:editId="227CD021">
                  <wp:extent cx="2157095" cy="1436370"/>
                  <wp:effectExtent l="0" t="0" r="0" b="0"/>
                  <wp:docPr id="2089089502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095" cy="143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" w:type="dxa"/>
          </w:tcPr>
          <w:p w14:paraId="11D74B41" w14:textId="77777777" w:rsidR="00266BFC" w:rsidRPr="00641BDD" w:rsidRDefault="00266BFC" w:rsidP="00643662">
            <w:pPr>
              <w:spacing w:line="360" w:lineRule="auto"/>
              <w:rPr>
                <w:rFonts w:eastAsia="Calibri" w:cs="Arial"/>
                <w:b/>
              </w:rPr>
            </w:pPr>
          </w:p>
        </w:tc>
        <w:tc>
          <w:tcPr>
            <w:tcW w:w="5303" w:type="dxa"/>
          </w:tcPr>
          <w:p w14:paraId="76E32F45" w14:textId="68514BD6" w:rsidR="00266BFC" w:rsidRPr="00641BDD" w:rsidRDefault="58E9A1E1" w:rsidP="00643662">
            <w:pPr>
              <w:spacing w:line="360" w:lineRule="auto"/>
              <w:rPr>
                <w:rFonts w:eastAsia="Calibri" w:cs="Arial"/>
                <w:b/>
                <w:bCs/>
              </w:rPr>
            </w:pPr>
            <w:r w:rsidRPr="446824CA">
              <w:rPr>
                <w:rFonts w:eastAsia="Calibri" w:cs="Arial"/>
                <w:b/>
                <w:bCs/>
              </w:rPr>
              <w:t xml:space="preserve">Bild 5: </w:t>
            </w:r>
          </w:p>
          <w:p w14:paraId="7F8D1332" w14:textId="6867F62B" w:rsidR="00266BFC" w:rsidRPr="00641BDD" w:rsidRDefault="42FA7AED" w:rsidP="00643662">
            <w:pPr>
              <w:spacing w:line="360" w:lineRule="auto"/>
              <w:rPr>
                <w:rFonts w:eastAsia="Calibri"/>
                <w:b/>
                <w:bCs/>
              </w:rPr>
            </w:pPr>
            <w:r>
              <w:t xml:space="preserve">Michael Pojtinger, Leiter Geschäftsentwicklungsprozess Vakuum-Automation </w:t>
            </w:r>
            <w:r w:rsidR="00930C8B">
              <w:t xml:space="preserve">(Komponenten) </w:t>
            </w:r>
            <w:r>
              <w:t xml:space="preserve">bei Schmalz: „Elektrische Vakuum-Erzeuger sparen, </w:t>
            </w:r>
            <w:r w:rsidR="006808B6">
              <w:t>je nach</w:t>
            </w:r>
            <w:r>
              <w:t xml:space="preserve"> Anwendung und Lastfall, bis zu 95 Prozent Energie gegenüber</w:t>
            </w:r>
            <w:r w:rsidR="00643662">
              <w:t xml:space="preserve"> vergleichbaren</w:t>
            </w:r>
            <w:r>
              <w:t xml:space="preserve"> druckluftbetriebenen Ejektoren ein.“</w:t>
            </w:r>
          </w:p>
        </w:tc>
      </w:tr>
    </w:tbl>
    <w:p w14:paraId="70EAB7E9" w14:textId="31EB7EFA" w:rsidR="006808B6" w:rsidRDefault="00A34302" w:rsidP="006808B6">
      <w:pPr>
        <w:tabs>
          <w:tab w:val="left" w:pos="1979"/>
        </w:tabs>
        <w:spacing w:line="360" w:lineRule="auto"/>
        <w:rPr>
          <w:b/>
        </w:rPr>
      </w:pPr>
      <w:r w:rsidRPr="00641BDD">
        <w:t>Bilder: J. Schmalz GmbH</w:t>
      </w:r>
      <w:r w:rsidR="006808B6">
        <w:rPr>
          <w:b/>
        </w:rPr>
        <w:br w:type="page"/>
      </w:r>
    </w:p>
    <w:p w14:paraId="3D934B2B" w14:textId="63CE0034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lastRenderedPageBreak/>
        <w:t>Zum Unternehmen</w:t>
      </w:r>
    </w:p>
    <w:p w14:paraId="56B7873D" w14:textId="0EBEDA5A" w:rsidR="00532A7C" w:rsidRDefault="00532A7C" w:rsidP="00AA48FB">
      <w:pPr>
        <w:spacing w:line="360" w:lineRule="auto"/>
      </w:pPr>
      <w:r>
        <w:t>Schmalz ist</w:t>
      </w:r>
      <w:r w:rsidR="001A5B29">
        <w:t xml:space="preserve"> einer der</w:t>
      </w:r>
      <w:r>
        <w:t xml:space="preserve"> Marktführer in der Automatisierung mit Vakuum sowie </w:t>
      </w:r>
      <w:r w:rsidRPr="00CC45A0">
        <w:t>für ergonomische Handhabungssysteme</w:t>
      </w:r>
      <w:r>
        <w:t xml:space="preserve">. Die Produkte des international aufgestellten Unternehmens kommen in Anwendungen der </w:t>
      </w:r>
      <w:r w:rsidRPr="00984FDC">
        <w:t>Logistik</w:t>
      </w:r>
      <w:r>
        <w:t xml:space="preserve"> genauso zum Einsatz wie in der Automobilindustrie, der Elektronikbranche oder der Möbelproduktion. Zum breiten Spektrum im Geschäftsfeld Vakuum-Automation zählen einzelne Komponenten wie Sauggreifer oder Vakuum-Erzeuger, komplette Greifsysteme und Spannlösungen zum Festhalten von Werkstücken, beispielsweise auf CNC-Bearbeitungszentren. Im Geschäftsfeld Handhabung bietet </w:t>
      </w:r>
      <w:r w:rsidRPr="00CC45A0">
        <w:t>Schmalz mit Vakuum</w:t>
      </w:r>
      <w:r w:rsidR="0001772F">
        <w:t>-H</w:t>
      </w:r>
      <w:r w:rsidRPr="00CC45A0">
        <w:t>ebern und Kransystemen</w:t>
      </w:r>
      <w:r>
        <w:t xml:space="preserve"> innovative </w:t>
      </w:r>
      <w:r w:rsidRPr="00CC45A0">
        <w:t>Handhabungslösungen</w:t>
      </w:r>
      <w:r>
        <w:t xml:space="preserve"> für Industrie und Handwerk. </w:t>
      </w:r>
      <w:bookmarkStart w:id="0" w:name="_Hlk480376106"/>
      <w:r w:rsidRPr="00CC45A0">
        <w:t>Mit dem Geschäftsfeld Energiespeicher baut das Unternehmen ein weiteres Standbein</w:t>
      </w:r>
      <w:r>
        <w:t xml:space="preserve"> im Bereich der stationären Energiespeicher</w:t>
      </w:r>
      <w:r w:rsidRPr="00CC45A0">
        <w:t xml:space="preserve"> auf.</w:t>
      </w:r>
      <w:r>
        <w:t xml:space="preserve"> </w:t>
      </w:r>
    </w:p>
    <w:bookmarkEnd w:id="0"/>
    <w:p w14:paraId="59CC1F1A" w14:textId="77777777" w:rsidR="00532A7C" w:rsidRDefault="00532A7C" w:rsidP="00AA48FB">
      <w:pPr>
        <w:spacing w:line="360" w:lineRule="auto"/>
      </w:pPr>
    </w:p>
    <w:p w14:paraId="06D21086" w14:textId="77777777" w:rsidR="00532A7C" w:rsidRDefault="00532A7C" w:rsidP="00AA48FB">
      <w:pPr>
        <w:spacing w:line="360" w:lineRule="auto"/>
      </w:pPr>
      <w:r>
        <w:t>Die Kombination aus umfassender Beratung, hoher Innovationsorientierung und erstklassiger Qualität sichert Kunden einen nachhaltigen Mehrwert. Intelligente Lösungen von Schmalz machen Produktions- und Logistikprozesse flexibler und effizienter – und gleichzeitig fit für die voranschreitende Digitalisierung.</w:t>
      </w:r>
    </w:p>
    <w:p w14:paraId="43D0A39F" w14:textId="77777777" w:rsidR="00532A7C" w:rsidRDefault="00532A7C" w:rsidP="00AA48FB">
      <w:pPr>
        <w:spacing w:line="360" w:lineRule="auto"/>
      </w:pPr>
    </w:p>
    <w:p w14:paraId="3621D46B" w14:textId="0466E4FB" w:rsidR="00FE624F" w:rsidRDefault="000B1657" w:rsidP="00AA48FB">
      <w:pPr>
        <w:pStyle w:val="berschrift4"/>
        <w:spacing w:before="0" w:line="360" w:lineRule="auto"/>
        <w:rPr>
          <w:rFonts w:eastAsia="Times New Roman" w:cs="Times New Roman"/>
          <w:b w:val="0"/>
          <w:bCs w:val="0"/>
          <w:iCs w:val="0"/>
          <w:color w:val="auto"/>
        </w:rPr>
      </w:pPr>
      <w:r w:rsidRPr="000B1657">
        <w:rPr>
          <w:rFonts w:eastAsia="Times New Roman" w:cs="Times New Roman"/>
          <w:b w:val="0"/>
          <w:bCs w:val="0"/>
          <w:iCs w:val="0"/>
          <w:color w:val="auto"/>
        </w:rPr>
        <w:t>Schmalz ist mit eigenen Standorten und Handelspartnern in rund 70 Ländern auf allen wichtigen Märkten vertreten. Das Familienunternehmen mit Hauptsitz in Glatten im Schwarzwald beschäftigt an 3</w:t>
      </w:r>
      <w:r w:rsidR="00056E29">
        <w:rPr>
          <w:rFonts w:eastAsia="Times New Roman" w:cs="Times New Roman"/>
          <w:b w:val="0"/>
          <w:bCs w:val="0"/>
          <w:iCs w:val="0"/>
          <w:color w:val="auto"/>
        </w:rPr>
        <w:t>1</w:t>
      </w:r>
      <w:r w:rsidRPr="000B1657">
        <w:rPr>
          <w:rFonts w:eastAsia="Times New Roman" w:cs="Times New Roman"/>
          <w:b w:val="0"/>
          <w:bCs w:val="0"/>
          <w:iCs w:val="0"/>
          <w:color w:val="auto"/>
        </w:rPr>
        <w:t xml:space="preserve"> Standorten weltweit rund 1.800 Mitarbeitende.</w:t>
      </w:r>
    </w:p>
    <w:p w14:paraId="4ADED58D" w14:textId="77777777" w:rsidR="00532A7C" w:rsidRPr="00532A7C" w:rsidRDefault="00532A7C" w:rsidP="00AA48FB">
      <w:pPr>
        <w:spacing w:line="360" w:lineRule="auto"/>
      </w:pPr>
    </w:p>
    <w:p w14:paraId="61B36367" w14:textId="77777777" w:rsidR="00FE624F" w:rsidRPr="00641BDD" w:rsidRDefault="00FE624F" w:rsidP="00AA48FB">
      <w:pPr>
        <w:pStyle w:val="berschrift4"/>
        <w:spacing w:before="0" w:line="360" w:lineRule="auto"/>
        <w:rPr>
          <w:color w:val="000000" w:themeColor="text1"/>
        </w:rPr>
      </w:pPr>
      <w:r w:rsidRPr="00641BDD">
        <w:rPr>
          <w:color w:val="000000" w:themeColor="text1"/>
        </w:rPr>
        <w:t xml:space="preserve">Kontakt für </w:t>
      </w:r>
      <w:r w:rsidR="006322B5" w:rsidRPr="00641BDD">
        <w:rPr>
          <w:color w:val="000000" w:themeColor="text1"/>
        </w:rPr>
        <w:t>F</w:t>
      </w:r>
      <w:r w:rsidRPr="00641BDD">
        <w:rPr>
          <w:color w:val="000000" w:themeColor="text1"/>
        </w:rPr>
        <w:t>ragen</w:t>
      </w:r>
    </w:p>
    <w:p w14:paraId="39F956D0" w14:textId="77777777" w:rsidR="00FE624F" w:rsidRPr="00641BDD" w:rsidRDefault="00FE624F" w:rsidP="00AA48FB">
      <w:pPr>
        <w:spacing w:line="360" w:lineRule="auto"/>
      </w:pPr>
      <w:r w:rsidRPr="00641BDD">
        <w:t>J. Schmalz GmbH</w:t>
      </w:r>
    </w:p>
    <w:p w14:paraId="2BCAB31B" w14:textId="77777777" w:rsidR="00345DEB" w:rsidRDefault="00345DEB" w:rsidP="00AA48FB">
      <w:pPr>
        <w:spacing w:line="360" w:lineRule="auto"/>
      </w:pPr>
      <w:r w:rsidRPr="00345DEB">
        <w:t xml:space="preserve">Unternehmenskommunikation </w:t>
      </w:r>
    </w:p>
    <w:p w14:paraId="43013BC9" w14:textId="4650FB6F" w:rsidR="006322B5" w:rsidRPr="00641BDD" w:rsidRDefault="00DA0159" w:rsidP="00AA48FB">
      <w:pPr>
        <w:spacing w:line="360" w:lineRule="auto"/>
      </w:pPr>
      <w:r w:rsidRPr="00641BDD">
        <w:t>Johannes-Schmalz-Str. 1</w:t>
      </w:r>
    </w:p>
    <w:p w14:paraId="215F59ED" w14:textId="77777777" w:rsidR="00FE624F" w:rsidRPr="00641BDD" w:rsidRDefault="00FE624F" w:rsidP="00AA48FB">
      <w:pPr>
        <w:spacing w:line="360" w:lineRule="auto"/>
      </w:pPr>
      <w:r w:rsidRPr="00641BDD">
        <w:t>72293 Glatten</w:t>
      </w:r>
      <w:r w:rsidR="00DA0159" w:rsidRPr="00641BDD">
        <w:t>, Germany</w:t>
      </w:r>
    </w:p>
    <w:p w14:paraId="62098CA6" w14:textId="77777777" w:rsidR="00FE624F" w:rsidRPr="00641BDD" w:rsidRDefault="00FE624F" w:rsidP="00AA48FB">
      <w:pPr>
        <w:spacing w:line="360" w:lineRule="auto"/>
      </w:pPr>
      <w:r w:rsidRPr="00641BDD">
        <w:t>T</w:t>
      </w:r>
      <w:r w:rsidR="006322B5" w:rsidRPr="00641BDD">
        <w:t>:</w:t>
      </w:r>
      <w:r w:rsidRPr="00641BDD">
        <w:t xml:space="preserve"> +49 7443 2403-506</w:t>
      </w:r>
    </w:p>
    <w:p w14:paraId="236594F2" w14:textId="77777777" w:rsidR="00FE624F" w:rsidRPr="00641BDD" w:rsidRDefault="00FE624F" w:rsidP="00AA48FB">
      <w:pPr>
        <w:spacing w:line="360" w:lineRule="auto"/>
      </w:pPr>
      <w:hyperlink r:id="rId42" w:history="1">
        <w:r w:rsidRPr="00641BDD">
          <w:rPr>
            <w:rStyle w:val="Hyperlink"/>
          </w:rPr>
          <w:t>presse@schmalz.de</w:t>
        </w:r>
      </w:hyperlink>
    </w:p>
    <w:p w14:paraId="0B0FDD30" w14:textId="77777777" w:rsidR="00FE624F" w:rsidRPr="00641BDD" w:rsidRDefault="00FE624F" w:rsidP="00AA48FB">
      <w:pPr>
        <w:spacing w:line="360" w:lineRule="auto"/>
      </w:pPr>
      <w:hyperlink r:id="rId43" w:history="1">
        <w:r w:rsidRPr="00641BDD">
          <w:rPr>
            <w:rStyle w:val="Hyperlink"/>
          </w:rPr>
          <w:t>www.schmalz.com</w:t>
        </w:r>
      </w:hyperlink>
    </w:p>
    <w:p w14:paraId="7AA522AC" w14:textId="77777777" w:rsidR="006322B5" w:rsidRDefault="006322B5" w:rsidP="00AA48FB">
      <w:pPr>
        <w:spacing w:line="360" w:lineRule="auto"/>
        <w:rPr>
          <w:b/>
          <w:sz w:val="20"/>
          <w:szCs w:val="20"/>
        </w:rPr>
      </w:pPr>
    </w:p>
    <w:p w14:paraId="2C300F14" w14:textId="77777777" w:rsidR="00FE624F" w:rsidRPr="00641BDD" w:rsidRDefault="00FE624F" w:rsidP="00AA48FB">
      <w:pPr>
        <w:spacing w:line="360" w:lineRule="auto"/>
        <w:rPr>
          <w:b/>
        </w:rPr>
      </w:pPr>
      <w:r w:rsidRPr="00641BDD">
        <w:rPr>
          <w:b/>
        </w:rPr>
        <w:t>Weitere Pressemitteilungen finden Sie auf unserer Webseite</w:t>
      </w:r>
    </w:p>
    <w:p w14:paraId="4ABF5000" w14:textId="77777777" w:rsidR="00FE624F" w:rsidRPr="00641BDD" w:rsidRDefault="00FE624F" w:rsidP="00AA48FB">
      <w:pPr>
        <w:spacing w:line="360" w:lineRule="auto"/>
        <w:rPr>
          <w:rFonts w:cs="Arial"/>
          <w:b/>
          <w:bCs/>
        </w:rPr>
      </w:pPr>
      <w:hyperlink r:id="rId44" w:history="1">
        <w:r w:rsidRPr="00641BDD">
          <w:rPr>
            <w:rStyle w:val="Hyperlink"/>
            <w:rFonts w:cs="Arial"/>
            <w:b/>
            <w:bCs/>
          </w:rPr>
          <w:t>https://www.schmalz.com/de/unternehmen/schmalz-aktuell/presse/</w:t>
        </w:r>
      </w:hyperlink>
    </w:p>
    <w:p w14:paraId="286CF2C2" w14:textId="77777777" w:rsidR="00532A7C" w:rsidRDefault="00532A7C" w:rsidP="00AA48FB">
      <w:pPr>
        <w:spacing w:line="360" w:lineRule="auto"/>
        <w:rPr>
          <w:b/>
        </w:rPr>
      </w:pPr>
    </w:p>
    <w:p w14:paraId="76A9BF62" w14:textId="77777777" w:rsidR="00A34302" w:rsidRPr="00532A7C" w:rsidRDefault="00FE624F" w:rsidP="00AA48FB">
      <w:pPr>
        <w:spacing w:line="360" w:lineRule="auto"/>
        <w:rPr>
          <w:b/>
        </w:rPr>
      </w:pPr>
      <w:r w:rsidRPr="00641BDD">
        <w:rPr>
          <w:b/>
        </w:rPr>
        <w:t>Abdruck honorarfrei – Belegexemplar erbeten</w:t>
      </w:r>
    </w:p>
    <w:sectPr w:rsidR="00A34302" w:rsidRPr="00532A7C" w:rsidSect="00EC2A4C">
      <w:headerReference w:type="default" r:id="rId45"/>
      <w:footerReference w:type="default" r:id="rId46"/>
      <w:headerReference w:type="first" r:id="rId47"/>
      <w:footerReference w:type="first" r:id="rId48"/>
      <w:type w:val="continuous"/>
      <w:pgSz w:w="11906" w:h="16838" w:code="9"/>
      <w:pgMar w:top="2525" w:right="991" w:bottom="1276" w:left="1134" w:header="1135" w:footer="431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444C" w14:textId="77777777" w:rsidR="001F571F" w:rsidRDefault="001F571F">
      <w:r>
        <w:separator/>
      </w:r>
    </w:p>
    <w:p w14:paraId="02F0F2A7" w14:textId="77777777" w:rsidR="001F571F" w:rsidRDefault="001F571F"/>
  </w:endnote>
  <w:endnote w:type="continuationSeparator" w:id="0">
    <w:p w14:paraId="4F77A56B" w14:textId="77777777" w:rsidR="001F571F" w:rsidRDefault="001F571F">
      <w:r>
        <w:continuationSeparator/>
      </w:r>
    </w:p>
    <w:p w14:paraId="3C11E518" w14:textId="77777777" w:rsidR="001F571F" w:rsidRDefault="001F57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A903" w14:textId="77777777" w:rsidR="00C73096" w:rsidRPr="00B753C9" w:rsidRDefault="00B753C9" w:rsidP="00B753C9">
    <w:pPr>
      <w:pStyle w:val="Fuzeile"/>
      <w:rPr>
        <w:rFonts w:eastAsiaTheme="minorEastAsia"/>
      </w:rPr>
    </w:pP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</w:r>
    <w:r w:rsidRPr="00B753C9">
      <w:rPr>
        <w:rStyle w:val="FuzeileZchn"/>
        <w:rFonts w:eastAsiaTheme="minorEastAsia"/>
      </w:rPr>
      <w:tab/>
      <w:t xml:space="preserve">Seite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PAGE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  <w:r w:rsidRPr="00B753C9">
      <w:rPr>
        <w:rStyle w:val="FuzeileZchn"/>
        <w:rFonts w:eastAsiaTheme="minorEastAsia"/>
      </w:rPr>
      <w:t xml:space="preserve"> von </w:t>
    </w:r>
    <w:r w:rsidRPr="00B753C9">
      <w:rPr>
        <w:rStyle w:val="FuzeileZchn"/>
        <w:rFonts w:eastAsiaTheme="minorEastAsia"/>
      </w:rPr>
      <w:fldChar w:fldCharType="begin"/>
    </w:r>
    <w:r w:rsidRPr="00B753C9">
      <w:rPr>
        <w:rStyle w:val="FuzeileZchn"/>
        <w:rFonts w:eastAsiaTheme="minorEastAsia"/>
      </w:rPr>
      <w:instrText xml:space="preserve"> NUMPAGES </w:instrText>
    </w:r>
    <w:r w:rsidRPr="00B753C9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Pr="00B753C9">
      <w:rPr>
        <w:rStyle w:val="FuzeileZchn"/>
        <w:rFonts w:eastAsiaTheme="minor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BB3D0" w14:textId="77777777" w:rsidR="00836124" w:rsidRPr="00375C01" w:rsidRDefault="00534A38" w:rsidP="00375C01">
    <w:pPr>
      <w:pStyle w:val="Fuzeile"/>
      <w:rPr>
        <w:rFonts w:eastAsiaTheme="minorEastAsia"/>
      </w:rPr>
    </w:pPr>
    <w:r>
      <w:rPr>
        <w:rStyle w:val="FuzeileZchn"/>
        <w:rFonts w:eastAsiaTheme="minorEastAsia"/>
        <w:b/>
      </w:rPr>
      <w:t xml:space="preserve"> </w:t>
    </w:r>
    <w:r>
      <w:rPr>
        <w:rStyle w:val="FuzeileZchn"/>
        <w:rFonts w:eastAsiaTheme="minorEastAsia"/>
        <w:b/>
      </w:rPr>
      <w:tab/>
    </w:r>
    <w:r>
      <w:rPr>
        <w:rStyle w:val="FuzeileZchn"/>
        <w:rFonts w:eastAsiaTheme="minorEastAsia"/>
        <w:b/>
      </w:rPr>
      <w:tab/>
    </w:r>
    <w:r w:rsidR="00B753C9">
      <w:rPr>
        <w:rStyle w:val="FuzeileZchn"/>
        <w:rFonts w:eastAsiaTheme="minorEastAsia"/>
      </w:rPr>
      <w:tab/>
    </w:r>
    <w:r w:rsidR="00B753C9" w:rsidRPr="00C776A7">
      <w:rPr>
        <w:rStyle w:val="FuzeileZchn"/>
        <w:rFonts w:eastAsiaTheme="minorEastAsia"/>
      </w:rPr>
      <w:t xml:space="preserve">Seite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PAGE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1</w:t>
    </w:r>
    <w:r w:rsidR="00B753C9" w:rsidRPr="00C776A7">
      <w:rPr>
        <w:rStyle w:val="FuzeileZchn"/>
        <w:rFonts w:eastAsiaTheme="minorEastAsia"/>
      </w:rPr>
      <w:fldChar w:fldCharType="end"/>
    </w:r>
    <w:r w:rsidR="00B753C9" w:rsidRPr="00C776A7">
      <w:rPr>
        <w:rStyle w:val="FuzeileZchn"/>
        <w:rFonts w:eastAsiaTheme="minorEastAsia"/>
      </w:rPr>
      <w:t xml:space="preserve"> von </w:t>
    </w:r>
    <w:r w:rsidR="00B753C9" w:rsidRPr="00C776A7">
      <w:rPr>
        <w:rStyle w:val="FuzeileZchn"/>
        <w:rFonts w:eastAsiaTheme="minorEastAsia"/>
      </w:rPr>
      <w:fldChar w:fldCharType="begin"/>
    </w:r>
    <w:r w:rsidR="00B753C9" w:rsidRPr="00C776A7">
      <w:rPr>
        <w:rStyle w:val="FuzeileZchn"/>
        <w:rFonts w:eastAsiaTheme="minorEastAsia"/>
      </w:rPr>
      <w:instrText xml:space="preserve"> NUMPAGES </w:instrText>
    </w:r>
    <w:r w:rsidR="00B753C9" w:rsidRPr="00C776A7">
      <w:rPr>
        <w:rStyle w:val="FuzeileZchn"/>
        <w:rFonts w:eastAsiaTheme="minorEastAsia"/>
      </w:rPr>
      <w:fldChar w:fldCharType="separate"/>
    </w:r>
    <w:r w:rsidR="001A5B29">
      <w:rPr>
        <w:rStyle w:val="FuzeileZchn"/>
        <w:rFonts w:eastAsiaTheme="minorEastAsia"/>
        <w:noProof/>
      </w:rPr>
      <w:t>5</w:t>
    </w:r>
    <w:r w:rsidR="00B753C9" w:rsidRPr="00C776A7">
      <w:rPr>
        <w:rStyle w:val="FuzeileZchn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CF177" w14:textId="77777777" w:rsidR="001F571F" w:rsidRDefault="001F571F">
      <w:r>
        <w:separator/>
      </w:r>
    </w:p>
    <w:p w14:paraId="0FB82DE9" w14:textId="77777777" w:rsidR="001F571F" w:rsidRDefault="001F571F"/>
  </w:footnote>
  <w:footnote w:type="continuationSeparator" w:id="0">
    <w:p w14:paraId="7346D3AB" w14:textId="77777777" w:rsidR="001F571F" w:rsidRDefault="001F571F">
      <w:r>
        <w:continuationSeparator/>
      </w:r>
    </w:p>
    <w:p w14:paraId="7F3341A0" w14:textId="77777777" w:rsidR="001F571F" w:rsidRDefault="001F57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396B" w14:textId="77777777" w:rsidR="00A34302" w:rsidRPr="00C41A96" w:rsidRDefault="00A34302" w:rsidP="00A34302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1" behindDoc="0" locked="0" layoutInCell="1" allowOverlap="1" wp14:anchorId="0B48EE5F" wp14:editId="07ED5FC6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5EB169" w14:textId="77777777" w:rsidR="003254A4" w:rsidRDefault="003254A4" w:rsidP="00A34302">
    <w:pPr>
      <w:pStyle w:val="Kopfzeile"/>
      <w:tabs>
        <w:tab w:val="clear" w:pos="4536"/>
        <w:tab w:val="clear" w:pos="9072"/>
        <w:tab w:val="left" w:pos="309"/>
        <w:tab w:val="left" w:pos="2439"/>
        <w:tab w:val="right" w:pos="9781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9442" w14:textId="77777777" w:rsidR="00C41A96" w:rsidRPr="00C41A96" w:rsidRDefault="002E1188" w:rsidP="00EC2A4C">
    <w:pPr>
      <w:pStyle w:val="Kopfzeile"/>
      <w:tabs>
        <w:tab w:val="clear" w:pos="4536"/>
        <w:tab w:val="clear" w:pos="9072"/>
        <w:tab w:val="right" w:pos="9781"/>
      </w:tabs>
      <w:rPr>
        <w:color w:val="00549C"/>
        <w:szCs w:val="28"/>
      </w:rPr>
    </w:pPr>
    <w:r w:rsidRPr="00C41A96">
      <w:rPr>
        <w:noProof/>
      </w:rPr>
      <w:drawing>
        <wp:anchor distT="0" distB="0" distL="114300" distR="114300" simplePos="0" relativeHeight="251658240" behindDoc="0" locked="0" layoutInCell="1" allowOverlap="1" wp14:anchorId="387FD751" wp14:editId="1B741499">
          <wp:simplePos x="0" y="0"/>
          <wp:positionH relativeFrom="column">
            <wp:posOffset>4951730</wp:posOffset>
          </wp:positionH>
          <wp:positionV relativeFrom="paragraph">
            <wp:posOffset>-200025</wp:posOffset>
          </wp:positionV>
          <wp:extent cx="1259840" cy="528320"/>
          <wp:effectExtent l="0" t="0" r="0" b="508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MALZ_Logo_blue_RGB-1010px-72dp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52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F2D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C55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8B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16A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D88A72"/>
    <w:lvl w:ilvl="0">
      <w:start w:val="1"/>
      <w:numFmt w:val="bullet"/>
      <w:lvlText w:val=""/>
      <w:lvlJc w:val="left"/>
      <w:pPr>
        <w:ind w:left="1492" w:hanging="360"/>
      </w:pPr>
      <w:rPr>
        <w:rFonts w:ascii="Wingdings" w:hAnsi="Wingdings" w:hint="default"/>
        <w:color w:val="00549C"/>
      </w:rPr>
    </w:lvl>
  </w:abstractNum>
  <w:abstractNum w:abstractNumId="5" w15:restartNumberingAfterBreak="0">
    <w:nsid w:val="FFFFFF81"/>
    <w:multiLevelType w:val="singleLevel"/>
    <w:tmpl w:val="BC8CC5EC"/>
    <w:lvl w:ilvl="0">
      <w:start w:val="1"/>
      <w:numFmt w:val="bullet"/>
      <w:lvlText w:val=""/>
      <w:lvlJc w:val="left"/>
      <w:pPr>
        <w:ind w:left="1209" w:hanging="360"/>
      </w:pPr>
      <w:rPr>
        <w:rFonts w:ascii="Wingdings" w:hAnsi="Wingdings" w:hint="default"/>
        <w:color w:val="00549C"/>
      </w:rPr>
    </w:lvl>
  </w:abstractNum>
  <w:abstractNum w:abstractNumId="6" w15:restartNumberingAfterBreak="0">
    <w:nsid w:val="FFFFFF82"/>
    <w:multiLevelType w:val="singleLevel"/>
    <w:tmpl w:val="E9A0455A"/>
    <w:lvl w:ilvl="0">
      <w:start w:val="1"/>
      <w:numFmt w:val="bullet"/>
      <w:lvlText w:val=""/>
      <w:lvlJc w:val="left"/>
      <w:pPr>
        <w:ind w:left="926" w:hanging="360"/>
      </w:pPr>
      <w:rPr>
        <w:rFonts w:ascii="Wingdings" w:hAnsi="Wingdings" w:hint="default"/>
        <w:color w:val="00549C"/>
      </w:rPr>
    </w:lvl>
  </w:abstractNum>
  <w:abstractNum w:abstractNumId="7" w15:restartNumberingAfterBreak="0">
    <w:nsid w:val="FFFFFF83"/>
    <w:multiLevelType w:val="singleLevel"/>
    <w:tmpl w:val="0B901024"/>
    <w:lvl w:ilvl="0">
      <w:start w:val="1"/>
      <w:numFmt w:val="bullet"/>
      <w:lvlText w:val=""/>
      <w:lvlJc w:val="left"/>
      <w:pPr>
        <w:ind w:left="643" w:hanging="360"/>
      </w:pPr>
      <w:rPr>
        <w:rFonts w:ascii="Wingdings" w:hAnsi="Wingdings" w:hint="default"/>
        <w:color w:val="00549C"/>
      </w:rPr>
    </w:lvl>
  </w:abstractNum>
  <w:abstractNum w:abstractNumId="8" w15:restartNumberingAfterBreak="0">
    <w:nsid w:val="FFFFFF88"/>
    <w:multiLevelType w:val="singleLevel"/>
    <w:tmpl w:val="0A50E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A80A"/>
    <w:lvl w:ilvl="0">
      <w:start w:val="1"/>
      <w:numFmt w:val="bullet"/>
      <w:pStyle w:val="Aufzhlungszeichen"/>
      <w:lvlText w:val=""/>
      <w:lvlJc w:val="left"/>
      <w:pPr>
        <w:ind w:left="36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5C345EE"/>
    <w:multiLevelType w:val="hybridMultilevel"/>
    <w:tmpl w:val="9CCCB362"/>
    <w:lvl w:ilvl="0" w:tplc="0407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11" w15:restartNumberingAfterBreak="0">
    <w:nsid w:val="067F5A62"/>
    <w:multiLevelType w:val="hybridMultilevel"/>
    <w:tmpl w:val="6D8CF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713F6"/>
    <w:multiLevelType w:val="hybridMultilevel"/>
    <w:tmpl w:val="D98C4B20"/>
    <w:lvl w:ilvl="0" w:tplc="04070017">
      <w:start w:val="1"/>
      <w:numFmt w:val="lowerLetter"/>
      <w:lvlText w:val="%1)"/>
      <w:lvlJc w:val="left"/>
      <w:pPr>
        <w:tabs>
          <w:tab w:val="num" w:pos="-360"/>
        </w:tabs>
        <w:ind w:left="-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 w15:restartNumberingAfterBreak="0">
    <w:nsid w:val="093D0D30"/>
    <w:multiLevelType w:val="hybridMultilevel"/>
    <w:tmpl w:val="4608294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B5775C"/>
    <w:multiLevelType w:val="hybridMultilevel"/>
    <w:tmpl w:val="B1021B12"/>
    <w:lvl w:ilvl="0" w:tplc="BC2ED0F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B9C1000"/>
    <w:multiLevelType w:val="multilevel"/>
    <w:tmpl w:val="99C0FB9C"/>
    <w:styleLink w:val="FormatvorlageNummerierteListe"/>
    <w:lvl w:ilvl="0">
      <w:start w:val="1"/>
      <w:numFmt w:val="lowerLetter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1E2613"/>
    <w:multiLevelType w:val="hybridMultilevel"/>
    <w:tmpl w:val="A5C057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B4FEE"/>
    <w:multiLevelType w:val="multilevel"/>
    <w:tmpl w:val="680AD0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C1C87"/>
    <w:multiLevelType w:val="hybridMultilevel"/>
    <w:tmpl w:val="46B84EE2"/>
    <w:lvl w:ilvl="0" w:tplc="8CBA4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C75EF"/>
    <w:multiLevelType w:val="hybridMultilevel"/>
    <w:tmpl w:val="3E46802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C2785"/>
    <w:multiLevelType w:val="hybridMultilevel"/>
    <w:tmpl w:val="838AC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D4800"/>
    <w:multiLevelType w:val="multilevel"/>
    <w:tmpl w:val="99C0FB9C"/>
    <w:numStyleLink w:val="FormatvorlageNummerierteListe"/>
  </w:abstractNum>
  <w:abstractNum w:abstractNumId="22" w15:restartNumberingAfterBreak="0">
    <w:nsid w:val="3D0F34C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D343FD3"/>
    <w:multiLevelType w:val="hybridMultilevel"/>
    <w:tmpl w:val="680AD0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209A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528F6D8F"/>
    <w:multiLevelType w:val="hybridMultilevel"/>
    <w:tmpl w:val="99C0FB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1D4F06"/>
    <w:multiLevelType w:val="multilevel"/>
    <w:tmpl w:val="68C0E3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932139D"/>
    <w:multiLevelType w:val="hybridMultilevel"/>
    <w:tmpl w:val="41F49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D0906"/>
    <w:multiLevelType w:val="hybridMultilevel"/>
    <w:tmpl w:val="D8721C30"/>
    <w:lvl w:ilvl="0" w:tplc="02C0E884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549C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B1BA1"/>
    <w:multiLevelType w:val="hybridMultilevel"/>
    <w:tmpl w:val="4FD87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6459"/>
    <w:multiLevelType w:val="multilevel"/>
    <w:tmpl w:val="99C0FB9C"/>
    <w:numStyleLink w:val="FormatvorlageNummerierteListe"/>
  </w:abstractNum>
  <w:abstractNum w:abstractNumId="31" w15:restartNumberingAfterBreak="0">
    <w:nsid w:val="7DA56FFB"/>
    <w:multiLevelType w:val="hybridMultilevel"/>
    <w:tmpl w:val="89DE92A0"/>
    <w:lvl w:ilvl="0" w:tplc="0407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 w16cid:durableId="1980956885">
    <w:abstractNumId w:val="9"/>
  </w:num>
  <w:num w:numId="2" w16cid:durableId="2140030546">
    <w:abstractNumId w:val="7"/>
  </w:num>
  <w:num w:numId="3" w16cid:durableId="798373899">
    <w:abstractNumId w:val="6"/>
  </w:num>
  <w:num w:numId="4" w16cid:durableId="685903398">
    <w:abstractNumId w:val="5"/>
  </w:num>
  <w:num w:numId="5" w16cid:durableId="1540239667">
    <w:abstractNumId w:val="4"/>
  </w:num>
  <w:num w:numId="6" w16cid:durableId="1703045314">
    <w:abstractNumId w:val="8"/>
  </w:num>
  <w:num w:numId="7" w16cid:durableId="684483690">
    <w:abstractNumId w:val="3"/>
  </w:num>
  <w:num w:numId="8" w16cid:durableId="71238847">
    <w:abstractNumId w:val="2"/>
  </w:num>
  <w:num w:numId="9" w16cid:durableId="356275611">
    <w:abstractNumId w:val="1"/>
  </w:num>
  <w:num w:numId="10" w16cid:durableId="1369261346">
    <w:abstractNumId w:val="0"/>
  </w:num>
  <w:num w:numId="11" w16cid:durableId="1413770241">
    <w:abstractNumId w:val="13"/>
  </w:num>
  <w:num w:numId="12" w16cid:durableId="478109801">
    <w:abstractNumId w:val="24"/>
  </w:num>
  <w:num w:numId="13" w16cid:durableId="1303316992">
    <w:abstractNumId w:val="22"/>
  </w:num>
  <w:num w:numId="14" w16cid:durableId="1366248689">
    <w:abstractNumId w:val="10"/>
  </w:num>
  <w:num w:numId="15" w16cid:durableId="633219324">
    <w:abstractNumId w:val="19"/>
  </w:num>
  <w:num w:numId="16" w16cid:durableId="1484348651">
    <w:abstractNumId w:val="18"/>
  </w:num>
  <w:num w:numId="17" w16cid:durableId="704840065">
    <w:abstractNumId w:val="25"/>
  </w:num>
  <w:num w:numId="18" w16cid:durableId="570576753">
    <w:abstractNumId w:val="15"/>
  </w:num>
  <w:num w:numId="19" w16cid:durableId="1717385555">
    <w:abstractNumId w:val="12"/>
  </w:num>
  <w:num w:numId="20" w16cid:durableId="1859271228">
    <w:abstractNumId w:val="21"/>
  </w:num>
  <w:num w:numId="21" w16cid:durableId="1057777094">
    <w:abstractNumId w:val="30"/>
  </w:num>
  <w:num w:numId="22" w16cid:durableId="247883329">
    <w:abstractNumId w:val="18"/>
  </w:num>
  <w:num w:numId="23" w16cid:durableId="182597435">
    <w:abstractNumId w:val="11"/>
  </w:num>
  <w:num w:numId="24" w16cid:durableId="402029750">
    <w:abstractNumId w:val="28"/>
  </w:num>
  <w:num w:numId="25" w16cid:durableId="1063143295">
    <w:abstractNumId w:val="16"/>
  </w:num>
  <w:num w:numId="26" w16cid:durableId="1808353362">
    <w:abstractNumId w:val="29"/>
  </w:num>
  <w:num w:numId="27" w16cid:durableId="2035301645">
    <w:abstractNumId w:val="14"/>
  </w:num>
  <w:num w:numId="28" w16cid:durableId="1478568626">
    <w:abstractNumId w:val="31"/>
  </w:num>
  <w:num w:numId="29" w16cid:durableId="783498612">
    <w:abstractNumId w:val="20"/>
  </w:num>
  <w:num w:numId="30" w16cid:durableId="1835415232">
    <w:abstractNumId w:val="23"/>
  </w:num>
  <w:num w:numId="31" w16cid:durableId="1616673053">
    <w:abstractNumId w:val="17"/>
  </w:num>
  <w:num w:numId="32" w16cid:durableId="943461871">
    <w:abstractNumId w:val="27"/>
  </w:num>
  <w:num w:numId="33" w16cid:durableId="9007557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ocumentProtection w:edit="forms" w:enforcement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96969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72"/>
    <w:rsid w:val="00011287"/>
    <w:rsid w:val="00012E7C"/>
    <w:rsid w:val="000148D4"/>
    <w:rsid w:val="0001772F"/>
    <w:rsid w:val="000306F8"/>
    <w:rsid w:val="0003146B"/>
    <w:rsid w:val="00032E8D"/>
    <w:rsid w:val="00037C25"/>
    <w:rsid w:val="000416FB"/>
    <w:rsid w:val="000456C4"/>
    <w:rsid w:val="00045BB8"/>
    <w:rsid w:val="00051074"/>
    <w:rsid w:val="00056E29"/>
    <w:rsid w:val="00071AE1"/>
    <w:rsid w:val="000830E8"/>
    <w:rsid w:val="000834E2"/>
    <w:rsid w:val="00086948"/>
    <w:rsid w:val="00087120"/>
    <w:rsid w:val="00096F7C"/>
    <w:rsid w:val="000A1307"/>
    <w:rsid w:val="000A29F5"/>
    <w:rsid w:val="000B1657"/>
    <w:rsid w:val="000C53CD"/>
    <w:rsid w:val="000E791F"/>
    <w:rsid w:val="000F0770"/>
    <w:rsid w:val="00112EBD"/>
    <w:rsid w:val="00126030"/>
    <w:rsid w:val="00134724"/>
    <w:rsid w:val="00135407"/>
    <w:rsid w:val="001536D6"/>
    <w:rsid w:val="001550D2"/>
    <w:rsid w:val="00162552"/>
    <w:rsid w:val="00166486"/>
    <w:rsid w:val="00171A01"/>
    <w:rsid w:val="00181433"/>
    <w:rsid w:val="0018418C"/>
    <w:rsid w:val="00185018"/>
    <w:rsid w:val="00197BCA"/>
    <w:rsid w:val="001A2D09"/>
    <w:rsid w:val="001A5B29"/>
    <w:rsid w:val="001C0897"/>
    <w:rsid w:val="001E6345"/>
    <w:rsid w:val="001F3B4E"/>
    <w:rsid w:val="001F552D"/>
    <w:rsid w:val="001F571F"/>
    <w:rsid w:val="002158D2"/>
    <w:rsid w:val="00215ACF"/>
    <w:rsid w:val="00217D79"/>
    <w:rsid w:val="00222F26"/>
    <w:rsid w:val="0022339A"/>
    <w:rsid w:val="00232F7D"/>
    <w:rsid w:val="0023733B"/>
    <w:rsid w:val="00245F72"/>
    <w:rsid w:val="00261924"/>
    <w:rsid w:val="00266BFC"/>
    <w:rsid w:val="002708DC"/>
    <w:rsid w:val="002733C2"/>
    <w:rsid w:val="00275464"/>
    <w:rsid w:val="00287E95"/>
    <w:rsid w:val="002A2C64"/>
    <w:rsid w:val="002C531A"/>
    <w:rsid w:val="002D4BD4"/>
    <w:rsid w:val="002D4F1B"/>
    <w:rsid w:val="002E1188"/>
    <w:rsid w:val="002E17AE"/>
    <w:rsid w:val="0030008F"/>
    <w:rsid w:val="0031144A"/>
    <w:rsid w:val="00311DC4"/>
    <w:rsid w:val="00312CD2"/>
    <w:rsid w:val="00317A0D"/>
    <w:rsid w:val="00320C5E"/>
    <w:rsid w:val="003254A4"/>
    <w:rsid w:val="003267DC"/>
    <w:rsid w:val="0034095A"/>
    <w:rsid w:val="00341714"/>
    <w:rsid w:val="00345DEB"/>
    <w:rsid w:val="00352399"/>
    <w:rsid w:val="00356854"/>
    <w:rsid w:val="00357841"/>
    <w:rsid w:val="003623E6"/>
    <w:rsid w:val="00363D34"/>
    <w:rsid w:val="00364803"/>
    <w:rsid w:val="00375C01"/>
    <w:rsid w:val="00381A37"/>
    <w:rsid w:val="00394BD5"/>
    <w:rsid w:val="003950C3"/>
    <w:rsid w:val="00396B7F"/>
    <w:rsid w:val="003B385B"/>
    <w:rsid w:val="003E57B1"/>
    <w:rsid w:val="003F0EA8"/>
    <w:rsid w:val="003F37E1"/>
    <w:rsid w:val="003F77A9"/>
    <w:rsid w:val="004121CC"/>
    <w:rsid w:val="0041448E"/>
    <w:rsid w:val="0041695E"/>
    <w:rsid w:val="00432F96"/>
    <w:rsid w:val="004336AC"/>
    <w:rsid w:val="00433C3F"/>
    <w:rsid w:val="00440F94"/>
    <w:rsid w:val="00442B78"/>
    <w:rsid w:val="00455388"/>
    <w:rsid w:val="004672A1"/>
    <w:rsid w:val="00485CE1"/>
    <w:rsid w:val="00485F08"/>
    <w:rsid w:val="00487291"/>
    <w:rsid w:val="00490527"/>
    <w:rsid w:val="00494747"/>
    <w:rsid w:val="004957A3"/>
    <w:rsid w:val="00495870"/>
    <w:rsid w:val="004972CE"/>
    <w:rsid w:val="004A44A7"/>
    <w:rsid w:val="004B0C64"/>
    <w:rsid w:val="004B162F"/>
    <w:rsid w:val="004B188C"/>
    <w:rsid w:val="004B1D80"/>
    <w:rsid w:val="004C3A7C"/>
    <w:rsid w:val="004C44C5"/>
    <w:rsid w:val="004E0526"/>
    <w:rsid w:val="004E657F"/>
    <w:rsid w:val="0050305E"/>
    <w:rsid w:val="005119D6"/>
    <w:rsid w:val="005162D5"/>
    <w:rsid w:val="00516845"/>
    <w:rsid w:val="005207E5"/>
    <w:rsid w:val="00526EF4"/>
    <w:rsid w:val="00530CD4"/>
    <w:rsid w:val="00531B8A"/>
    <w:rsid w:val="00532A7C"/>
    <w:rsid w:val="00534A38"/>
    <w:rsid w:val="00537C0F"/>
    <w:rsid w:val="005445AA"/>
    <w:rsid w:val="005465F1"/>
    <w:rsid w:val="00547383"/>
    <w:rsid w:val="00562CA9"/>
    <w:rsid w:val="0056611A"/>
    <w:rsid w:val="0059598B"/>
    <w:rsid w:val="005A0705"/>
    <w:rsid w:val="005A6F02"/>
    <w:rsid w:val="005B7639"/>
    <w:rsid w:val="005C06E5"/>
    <w:rsid w:val="005C29CA"/>
    <w:rsid w:val="005D570D"/>
    <w:rsid w:val="005D685B"/>
    <w:rsid w:val="005E65BF"/>
    <w:rsid w:val="005F07B2"/>
    <w:rsid w:val="005F456E"/>
    <w:rsid w:val="0060357B"/>
    <w:rsid w:val="00613559"/>
    <w:rsid w:val="006322B5"/>
    <w:rsid w:val="00634832"/>
    <w:rsid w:val="00641BDD"/>
    <w:rsid w:val="00643662"/>
    <w:rsid w:val="00645694"/>
    <w:rsid w:val="00656C63"/>
    <w:rsid w:val="00657A71"/>
    <w:rsid w:val="00661F6F"/>
    <w:rsid w:val="0067031F"/>
    <w:rsid w:val="00673872"/>
    <w:rsid w:val="00673B46"/>
    <w:rsid w:val="006808B6"/>
    <w:rsid w:val="006945AA"/>
    <w:rsid w:val="00696311"/>
    <w:rsid w:val="006B02B0"/>
    <w:rsid w:val="006C2CBB"/>
    <w:rsid w:val="006C624E"/>
    <w:rsid w:val="006D748A"/>
    <w:rsid w:val="006E3789"/>
    <w:rsid w:val="006E5A31"/>
    <w:rsid w:val="006E70D5"/>
    <w:rsid w:val="006F441F"/>
    <w:rsid w:val="007022C6"/>
    <w:rsid w:val="007027F5"/>
    <w:rsid w:val="007314F4"/>
    <w:rsid w:val="00747909"/>
    <w:rsid w:val="00755030"/>
    <w:rsid w:val="00757BF4"/>
    <w:rsid w:val="007649E0"/>
    <w:rsid w:val="007829F2"/>
    <w:rsid w:val="00785FB0"/>
    <w:rsid w:val="007B115D"/>
    <w:rsid w:val="007B1DA6"/>
    <w:rsid w:val="007C5C15"/>
    <w:rsid w:val="007D30D0"/>
    <w:rsid w:val="007E61CC"/>
    <w:rsid w:val="007E6F53"/>
    <w:rsid w:val="00810286"/>
    <w:rsid w:val="00810B16"/>
    <w:rsid w:val="008179B8"/>
    <w:rsid w:val="00820C2A"/>
    <w:rsid w:val="00822EA2"/>
    <w:rsid w:val="008311F8"/>
    <w:rsid w:val="0083169F"/>
    <w:rsid w:val="00833551"/>
    <w:rsid w:val="00836124"/>
    <w:rsid w:val="00836386"/>
    <w:rsid w:val="00841E99"/>
    <w:rsid w:val="0085371C"/>
    <w:rsid w:val="00853AA0"/>
    <w:rsid w:val="00861AFF"/>
    <w:rsid w:val="00864A2F"/>
    <w:rsid w:val="008666C7"/>
    <w:rsid w:val="00866AB4"/>
    <w:rsid w:val="00870451"/>
    <w:rsid w:val="0087347C"/>
    <w:rsid w:val="00890467"/>
    <w:rsid w:val="00895C2D"/>
    <w:rsid w:val="008C0B9E"/>
    <w:rsid w:val="008C183B"/>
    <w:rsid w:val="008D4008"/>
    <w:rsid w:val="008F06DE"/>
    <w:rsid w:val="008F28E4"/>
    <w:rsid w:val="008F2E7F"/>
    <w:rsid w:val="009026BC"/>
    <w:rsid w:val="009160A4"/>
    <w:rsid w:val="009261A7"/>
    <w:rsid w:val="00927AAD"/>
    <w:rsid w:val="00930C8B"/>
    <w:rsid w:val="00936BF8"/>
    <w:rsid w:val="00972E8E"/>
    <w:rsid w:val="00983B16"/>
    <w:rsid w:val="00987B8A"/>
    <w:rsid w:val="00994398"/>
    <w:rsid w:val="009B2ABD"/>
    <w:rsid w:val="009B2C39"/>
    <w:rsid w:val="009B7A09"/>
    <w:rsid w:val="009C083A"/>
    <w:rsid w:val="009D6157"/>
    <w:rsid w:val="009E1627"/>
    <w:rsid w:val="00A00193"/>
    <w:rsid w:val="00A15C13"/>
    <w:rsid w:val="00A1761E"/>
    <w:rsid w:val="00A2027B"/>
    <w:rsid w:val="00A216B2"/>
    <w:rsid w:val="00A25799"/>
    <w:rsid w:val="00A26115"/>
    <w:rsid w:val="00A32C70"/>
    <w:rsid w:val="00A34302"/>
    <w:rsid w:val="00A3692B"/>
    <w:rsid w:val="00A55CE8"/>
    <w:rsid w:val="00A5657C"/>
    <w:rsid w:val="00A606C3"/>
    <w:rsid w:val="00A646DD"/>
    <w:rsid w:val="00A71D7C"/>
    <w:rsid w:val="00A82C12"/>
    <w:rsid w:val="00A95865"/>
    <w:rsid w:val="00AA48FB"/>
    <w:rsid w:val="00AA4E21"/>
    <w:rsid w:val="00AC207C"/>
    <w:rsid w:val="00AC4972"/>
    <w:rsid w:val="00AE083B"/>
    <w:rsid w:val="00AE0D0B"/>
    <w:rsid w:val="00AE66F0"/>
    <w:rsid w:val="00AE7978"/>
    <w:rsid w:val="00AF402D"/>
    <w:rsid w:val="00B237F2"/>
    <w:rsid w:val="00B329FA"/>
    <w:rsid w:val="00B44185"/>
    <w:rsid w:val="00B5139B"/>
    <w:rsid w:val="00B53F5E"/>
    <w:rsid w:val="00B73DDD"/>
    <w:rsid w:val="00B753C9"/>
    <w:rsid w:val="00B767B4"/>
    <w:rsid w:val="00B935A5"/>
    <w:rsid w:val="00B96E23"/>
    <w:rsid w:val="00BA6089"/>
    <w:rsid w:val="00BC0C64"/>
    <w:rsid w:val="00BC6222"/>
    <w:rsid w:val="00BD6257"/>
    <w:rsid w:val="00BF5A7E"/>
    <w:rsid w:val="00BF5EE1"/>
    <w:rsid w:val="00C12603"/>
    <w:rsid w:val="00C171D9"/>
    <w:rsid w:val="00C25455"/>
    <w:rsid w:val="00C35A7C"/>
    <w:rsid w:val="00C35B30"/>
    <w:rsid w:val="00C41718"/>
    <w:rsid w:val="00C41A96"/>
    <w:rsid w:val="00C53FF1"/>
    <w:rsid w:val="00C558C5"/>
    <w:rsid w:val="00C56EA7"/>
    <w:rsid w:val="00C62461"/>
    <w:rsid w:val="00C63E4A"/>
    <w:rsid w:val="00C64142"/>
    <w:rsid w:val="00C6538A"/>
    <w:rsid w:val="00C73096"/>
    <w:rsid w:val="00C74CB5"/>
    <w:rsid w:val="00C766B9"/>
    <w:rsid w:val="00C776A7"/>
    <w:rsid w:val="00C778CE"/>
    <w:rsid w:val="00C85F6A"/>
    <w:rsid w:val="00C933C8"/>
    <w:rsid w:val="00CB07D4"/>
    <w:rsid w:val="00CB09CA"/>
    <w:rsid w:val="00CC77BC"/>
    <w:rsid w:val="00CD77DF"/>
    <w:rsid w:val="00CE27AF"/>
    <w:rsid w:val="00CE49AC"/>
    <w:rsid w:val="00CE672E"/>
    <w:rsid w:val="00CE7B4F"/>
    <w:rsid w:val="00CF3EEA"/>
    <w:rsid w:val="00D031C2"/>
    <w:rsid w:val="00D12A84"/>
    <w:rsid w:val="00D1470B"/>
    <w:rsid w:val="00D24608"/>
    <w:rsid w:val="00D34726"/>
    <w:rsid w:val="00D363EE"/>
    <w:rsid w:val="00D36801"/>
    <w:rsid w:val="00D40274"/>
    <w:rsid w:val="00D402A5"/>
    <w:rsid w:val="00D43C77"/>
    <w:rsid w:val="00D67EF3"/>
    <w:rsid w:val="00D72872"/>
    <w:rsid w:val="00D912A9"/>
    <w:rsid w:val="00DA0159"/>
    <w:rsid w:val="00DA10F6"/>
    <w:rsid w:val="00DA1259"/>
    <w:rsid w:val="00DB1FCD"/>
    <w:rsid w:val="00DB56AE"/>
    <w:rsid w:val="00DC0664"/>
    <w:rsid w:val="00DC7C1A"/>
    <w:rsid w:val="00DD0DE0"/>
    <w:rsid w:val="00DD5321"/>
    <w:rsid w:val="00DD65D5"/>
    <w:rsid w:val="00DF100F"/>
    <w:rsid w:val="00DF1694"/>
    <w:rsid w:val="00DF38F4"/>
    <w:rsid w:val="00E040B6"/>
    <w:rsid w:val="00E0454F"/>
    <w:rsid w:val="00E05E8D"/>
    <w:rsid w:val="00E22E0F"/>
    <w:rsid w:val="00E257E8"/>
    <w:rsid w:val="00E369F7"/>
    <w:rsid w:val="00E45DFE"/>
    <w:rsid w:val="00E506B6"/>
    <w:rsid w:val="00E51004"/>
    <w:rsid w:val="00E51C0E"/>
    <w:rsid w:val="00E5299A"/>
    <w:rsid w:val="00E6522B"/>
    <w:rsid w:val="00E75DB7"/>
    <w:rsid w:val="00EA3131"/>
    <w:rsid w:val="00EC2A4C"/>
    <w:rsid w:val="00EE11B6"/>
    <w:rsid w:val="00EE2279"/>
    <w:rsid w:val="00EE386E"/>
    <w:rsid w:val="00EF5000"/>
    <w:rsid w:val="00F37AC6"/>
    <w:rsid w:val="00F4558D"/>
    <w:rsid w:val="00F46D9C"/>
    <w:rsid w:val="00F5504A"/>
    <w:rsid w:val="00F67FD5"/>
    <w:rsid w:val="00F831EE"/>
    <w:rsid w:val="00F84427"/>
    <w:rsid w:val="00FA4AD3"/>
    <w:rsid w:val="00FB318E"/>
    <w:rsid w:val="00FE624F"/>
    <w:rsid w:val="00FF309D"/>
    <w:rsid w:val="03949004"/>
    <w:rsid w:val="129D198A"/>
    <w:rsid w:val="28175461"/>
    <w:rsid w:val="29D0FF01"/>
    <w:rsid w:val="349D142D"/>
    <w:rsid w:val="42FA7AED"/>
    <w:rsid w:val="446824CA"/>
    <w:rsid w:val="455CFAC1"/>
    <w:rsid w:val="4C9E11D7"/>
    <w:rsid w:val="4CE28836"/>
    <w:rsid w:val="4D950780"/>
    <w:rsid w:val="56F63420"/>
    <w:rsid w:val="58E9A1E1"/>
    <w:rsid w:val="61E8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969696"/>
    </o:shapedefaults>
    <o:shapelayout v:ext="edit">
      <o:idmap v:ext="edit" data="2"/>
    </o:shapelayout>
  </w:shapeDefaults>
  <w:decimalSymbol w:val=","/>
  <w:listSeparator w:val=";"/>
  <w14:docId w14:val="6D27899F"/>
  <w15:docId w15:val="{A83B3E8B-5712-42BD-87DA-5A6D1E06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67FD5"/>
  </w:style>
  <w:style w:type="paragraph" w:styleId="berschrift1">
    <w:name w:val="heading 1"/>
    <w:basedOn w:val="Standard"/>
    <w:next w:val="Standard"/>
    <w:qFormat/>
    <w:rsid w:val="00AA4E21"/>
    <w:pPr>
      <w:keepNext/>
      <w:tabs>
        <w:tab w:val="left" w:pos="851"/>
      </w:tabs>
      <w:spacing w:before="360"/>
      <w:outlineLvl w:val="0"/>
    </w:pPr>
    <w:rPr>
      <w:b/>
      <w:color w:val="0050A0" w:themeColor="background2"/>
      <w:sz w:val="28"/>
    </w:rPr>
  </w:style>
  <w:style w:type="paragraph" w:styleId="berschrift2">
    <w:name w:val="heading 2"/>
    <w:basedOn w:val="berschrift1"/>
    <w:next w:val="Standard"/>
    <w:qFormat/>
    <w:rsid w:val="00442B78"/>
    <w:pPr>
      <w:tabs>
        <w:tab w:val="left" w:pos="425"/>
      </w:tabs>
      <w:spacing w:before="300"/>
      <w:outlineLvl w:val="1"/>
    </w:pPr>
    <w:rPr>
      <w:rFonts w:cs="Arial"/>
      <w:b w:val="0"/>
      <w:bCs/>
      <w:iCs/>
      <w:szCs w:val="28"/>
    </w:rPr>
  </w:style>
  <w:style w:type="paragraph" w:styleId="berschrift3">
    <w:name w:val="heading 3"/>
    <w:basedOn w:val="berschrift1"/>
    <w:next w:val="Standard"/>
    <w:qFormat/>
    <w:rsid w:val="00442B78"/>
    <w:pPr>
      <w:spacing w:before="240"/>
      <w:outlineLvl w:val="2"/>
    </w:pPr>
    <w:rPr>
      <w:caps/>
      <w:color w:val="000000"/>
      <w:sz w:val="24"/>
    </w:rPr>
  </w:style>
  <w:style w:type="paragraph" w:styleId="berschrift4">
    <w:name w:val="heading 4"/>
    <w:basedOn w:val="berschrift1"/>
    <w:next w:val="Standard"/>
    <w:link w:val="berschrift4Zchn"/>
    <w:rsid w:val="00442B78"/>
    <w:pPr>
      <w:keepLines/>
      <w:spacing w:before="200"/>
      <w:outlineLvl w:val="3"/>
    </w:pPr>
    <w:rPr>
      <w:rFonts w:eastAsiaTheme="majorEastAsia" w:cstheme="majorBidi"/>
      <w:bCs/>
      <w:iCs/>
      <w:color w:val="0050A0"/>
      <w:sz w:val="22"/>
    </w:rPr>
  </w:style>
  <w:style w:type="paragraph" w:styleId="berschrift5">
    <w:name w:val="heading 5"/>
    <w:basedOn w:val="berschrift4"/>
    <w:next w:val="Standard"/>
    <w:link w:val="berschrift5Zchn"/>
    <w:rsid w:val="00D12A84"/>
    <w:pPr>
      <w:outlineLvl w:val="4"/>
    </w:pPr>
    <w:rPr>
      <w:color w:val="000000"/>
    </w:rPr>
  </w:style>
  <w:style w:type="paragraph" w:styleId="berschrift6">
    <w:name w:val="heading 6"/>
    <w:basedOn w:val="berschrift5"/>
    <w:next w:val="Standard"/>
    <w:link w:val="berschrift6Zchn"/>
    <w:rsid w:val="00D12A84"/>
    <w:pPr>
      <w:outlineLvl w:val="5"/>
    </w:pPr>
    <w:rPr>
      <w:b w:val="0"/>
      <w:iCs w:val="0"/>
      <w:u w:val="single"/>
    </w:rPr>
  </w:style>
  <w:style w:type="paragraph" w:styleId="berschrift7">
    <w:name w:val="heading 7"/>
    <w:basedOn w:val="berschrift5"/>
    <w:next w:val="Standard"/>
    <w:link w:val="berschrift7Zchn"/>
    <w:rsid w:val="00D12A84"/>
    <w:pPr>
      <w:outlineLvl w:val="6"/>
    </w:pPr>
    <w:rPr>
      <w:b w:val="0"/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67FD5"/>
    <w:pPr>
      <w:tabs>
        <w:tab w:val="center" w:pos="4536"/>
        <w:tab w:val="right" w:pos="9072"/>
      </w:tabs>
    </w:pPr>
    <w:rPr>
      <w:b/>
      <w:sz w:val="28"/>
    </w:rPr>
  </w:style>
  <w:style w:type="paragraph" w:styleId="Fuzeile">
    <w:name w:val="footer"/>
    <w:basedOn w:val="Standard"/>
    <w:link w:val="FuzeileZchn"/>
    <w:rsid w:val="00B753C9"/>
    <w:pPr>
      <w:tabs>
        <w:tab w:val="left" w:pos="2835"/>
        <w:tab w:val="left" w:pos="4536"/>
        <w:tab w:val="right" w:pos="9781"/>
      </w:tabs>
    </w:pPr>
    <w:rPr>
      <w:sz w:val="18"/>
    </w:rPr>
  </w:style>
  <w:style w:type="numbering" w:customStyle="1" w:styleId="FormatvorlageNummerierteListe">
    <w:name w:val="Formatvorlage Nummerierte Liste"/>
    <w:basedOn w:val="KeineListe"/>
    <w:rsid w:val="00A1761E"/>
    <w:pPr>
      <w:numPr>
        <w:numId w:val="18"/>
      </w:numPr>
    </w:pPr>
  </w:style>
  <w:style w:type="character" w:styleId="Hyperlink">
    <w:name w:val="Hyperlink"/>
    <w:uiPriority w:val="99"/>
    <w:qFormat/>
    <w:rsid w:val="00AA4E21"/>
    <w:rPr>
      <w:rFonts w:ascii="Calibri" w:hAnsi="Calibri"/>
      <w:color w:val="0050A0" w:themeColor="background2"/>
      <w:sz w:val="22"/>
      <w:u w:val="single"/>
    </w:rPr>
  </w:style>
  <w:style w:type="character" w:customStyle="1" w:styleId="KopfzeileZchn">
    <w:name w:val="Kopfzeile Zchn"/>
    <w:link w:val="Kopfzeile"/>
    <w:rsid w:val="00F67FD5"/>
    <w:rPr>
      <w:b/>
      <w:sz w:val="28"/>
    </w:rPr>
  </w:style>
  <w:style w:type="character" w:customStyle="1" w:styleId="FuzeileZchn">
    <w:name w:val="Fußzeile Zchn"/>
    <w:link w:val="Fuzeile"/>
    <w:rsid w:val="00B753C9"/>
    <w:rPr>
      <w:sz w:val="18"/>
    </w:rPr>
  </w:style>
  <w:style w:type="paragraph" w:styleId="Aufzhlungszeichen">
    <w:name w:val="List Bullet"/>
    <w:basedOn w:val="Standard"/>
    <w:qFormat/>
    <w:rsid w:val="00D12A84"/>
    <w:pPr>
      <w:numPr>
        <w:numId w:val="1"/>
      </w:numPr>
      <w:tabs>
        <w:tab w:val="left" w:pos="357"/>
      </w:tabs>
      <w:ind w:left="357" w:hanging="357"/>
      <w:contextualSpacing/>
    </w:pPr>
  </w:style>
  <w:style w:type="table" w:styleId="Tabellenraster">
    <w:name w:val="Table Grid"/>
    <w:aliases w:val="Schmalz - Standard"/>
    <w:basedOn w:val="NormaleTabelle"/>
    <w:rsid w:val="005F456E"/>
    <w:tblPr>
      <w:tblStyleRowBandSize w:val="1"/>
      <w:tblStyleColBandSize w:val="1"/>
      <w:tblInd w:w="57" w:type="dxa"/>
      <w:tblBorders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Calibri" w:hAnsi="Calibri"/>
        <w:b/>
        <w:color w:val="000000" w:themeColor="text1"/>
        <w:sz w:val="22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="Calibri" w:hAnsi="Calibri"/>
        <w:b/>
      </w:rPr>
      <w:tblPr/>
      <w:tcPr>
        <w:tcBorders>
          <w:top w:val="single" w:sz="12" w:space="0" w:color="auto"/>
        </w:tcBorders>
      </w:tcPr>
    </w:tblStylePr>
    <w:tblStylePr w:type="band1Horz">
      <w:tblPr/>
      <w:tcPr>
        <w:shd w:val="clear" w:color="auto" w:fill="F0F0F0" w:themeFill="accent6"/>
      </w:tcPr>
    </w:tblStylePr>
    <w:tblStylePr w:type="band2Horz">
      <w:rPr>
        <w:color w:val="auto"/>
      </w:rPr>
    </w:tblStylePr>
  </w:style>
  <w:style w:type="table" w:customStyle="1" w:styleId="Schmalz-grau">
    <w:name w:val="Schmalz - grau"/>
    <w:basedOn w:val="NormaleTabelle"/>
    <w:uiPriority w:val="99"/>
    <w:rsid w:val="00171A01"/>
    <w:tblPr>
      <w:tblStyleRowBandSize w:val="1"/>
      <w:tblInd w:w="57" w:type="dxa"/>
      <w:tblBorders>
        <w:insideV w:val="single" w:sz="2" w:space="0" w:color="6F7072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rFonts w:ascii="Arial" w:hAnsi="Arial"/>
        <w:b/>
        <w:color w:val="auto"/>
      </w:rPr>
      <w:tblPr/>
      <w:tcPr>
        <w:shd w:val="clear" w:color="auto" w:fill="C4C5C6"/>
      </w:tcPr>
    </w:tblStylePr>
    <w:tblStylePr w:type="lastRow">
      <w:rPr>
        <w:rFonts w:ascii="Arial" w:hAnsi="Arial"/>
        <w:b/>
      </w:rPr>
      <w:tblPr/>
      <w:tcPr>
        <w:tcBorders>
          <w:top w:val="single" w:sz="2" w:space="0" w:color="6F7072"/>
        </w:tcBorders>
      </w:tcPr>
    </w:tblStylePr>
    <w:tblStylePr w:type="band2Horz">
      <w:tblPr/>
      <w:tcPr>
        <w:shd w:val="clear" w:color="auto" w:fill="EBECEC"/>
      </w:tcPr>
    </w:tblStylePr>
  </w:style>
  <w:style w:type="character" w:styleId="BesuchterLink">
    <w:name w:val="FollowedHyperlink"/>
    <w:basedOn w:val="Absatz-Standardschriftart"/>
    <w:rsid w:val="00D12A84"/>
    <w:rPr>
      <w:rFonts w:ascii="Calibri" w:hAnsi="Calibri"/>
      <w:color w:val="505050"/>
      <w:sz w:val="22"/>
      <w:u w:val="single"/>
    </w:rPr>
  </w:style>
  <w:style w:type="table" w:styleId="TabelleAktuell">
    <w:name w:val="Table Contemporary"/>
    <w:basedOn w:val="NormaleTabelle"/>
    <w:rsid w:val="00562CA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berschrift4Zchn">
    <w:name w:val="Überschrift 4 Zchn"/>
    <w:basedOn w:val="Absatz-Standardschriftart"/>
    <w:link w:val="berschrift4"/>
    <w:rsid w:val="00442B78"/>
    <w:rPr>
      <w:rFonts w:eastAsiaTheme="majorEastAsia" w:cstheme="majorBidi"/>
      <w:b/>
      <w:bCs/>
      <w:iCs/>
      <w:color w:val="0050A0"/>
    </w:rPr>
  </w:style>
  <w:style w:type="character" w:customStyle="1" w:styleId="berschrift5Zchn">
    <w:name w:val="Überschrift 5 Zchn"/>
    <w:basedOn w:val="Absatz-Standardschriftart"/>
    <w:link w:val="berschrift5"/>
    <w:rsid w:val="00D12A84"/>
    <w:rPr>
      <w:rFonts w:eastAsiaTheme="majorEastAsia" w:cstheme="majorBidi"/>
      <w:b/>
      <w:bCs/>
      <w:iCs/>
      <w:color w:val="000000"/>
    </w:rPr>
  </w:style>
  <w:style w:type="character" w:customStyle="1" w:styleId="berschrift6Zchn">
    <w:name w:val="Überschrift 6 Zchn"/>
    <w:basedOn w:val="Absatz-Standardschriftart"/>
    <w:link w:val="berschrift6"/>
    <w:rsid w:val="00D12A84"/>
    <w:rPr>
      <w:rFonts w:eastAsiaTheme="majorEastAsia" w:cstheme="majorBidi"/>
      <w:bCs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F552D"/>
    <w:pPr>
      <w:keepLines/>
      <w:tabs>
        <w:tab w:val="clear" w:pos="851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25D90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rsid w:val="001F552D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rsid w:val="001F552D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rsid w:val="001F552D"/>
    <w:pPr>
      <w:spacing w:after="100"/>
      <w:ind w:left="400"/>
    </w:pPr>
  </w:style>
  <w:style w:type="paragraph" w:styleId="Sprechblasentext">
    <w:name w:val="Balloon Text"/>
    <w:basedOn w:val="Standard"/>
    <w:link w:val="SprechblasentextZchn"/>
    <w:rsid w:val="0031144A"/>
    <w:rPr>
      <w:rFonts w:cs="Tahoma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1144A"/>
    <w:rPr>
      <w:rFonts w:cs="Tahoma"/>
      <w:sz w:val="18"/>
      <w:szCs w:val="16"/>
    </w:rPr>
  </w:style>
  <w:style w:type="table" w:customStyle="1" w:styleId="WeiohneLinien-Bildeinfgen">
    <w:name w:val="Weiß ohne Linien - Bild einfügen"/>
    <w:basedOn w:val="NormaleTabelle"/>
    <w:uiPriority w:val="99"/>
    <w:rsid w:val="000F0770"/>
    <w:tblPr>
      <w:tblCellMar>
        <w:left w:w="0" w:type="dxa"/>
        <w:right w:w="0" w:type="dxa"/>
      </w:tblCellMar>
    </w:tblPr>
  </w:style>
  <w:style w:type="character" w:customStyle="1" w:styleId="berschrift7Zchn">
    <w:name w:val="Überschrift 7 Zchn"/>
    <w:basedOn w:val="Absatz-Standardschriftart"/>
    <w:link w:val="berschrift7"/>
    <w:rsid w:val="00D12A84"/>
    <w:rPr>
      <w:rFonts w:eastAsiaTheme="majorEastAsia" w:cstheme="majorBidi"/>
      <w:bCs/>
      <w:color w:val="000000"/>
    </w:rPr>
  </w:style>
  <w:style w:type="table" w:customStyle="1" w:styleId="Schmalz-LinienBlau">
    <w:name w:val="Schmalz - Linien (Blau)"/>
    <w:basedOn w:val="NormaleTabelle"/>
    <w:uiPriority w:val="99"/>
    <w:rsid w:val="00B935A5"/>
    <w:tblPr>
      <w:tblInd w:w="57" w:type="dxa"/>
      <w:tblBorders>
        <w:insideH w:val="single" w:sz="2" w:space="0" w:color="auto"/>
        <w:insideV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</w:tblStylePr>
  </w:style>
  <w:style w:type="character" w:styleId="Platzhaltertext">
    <w:name w:val="Placeholder Text"/>
    <w:basedOn w:val="Absatz-Standardschriftart"/>
    <w:uiPriority w:val="99"/>
    <w:semiHidden/>
    <w:rsid w:val="00890467"/>
    <w:rPr>
      <w:color w:val="808080"/>
    </w:rPr>
  </w:style>
  <w:style w:type="table" w:styleId="TabelleFarbig2">
    <w:name w:val="Table Colorful 2"/>
    <w:basedOn w:val="NormaleTabelle"/>
    <w:rsid w:val="00B935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C53C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317A0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rsid w:val="002E1188"/>
    <w:pPr>
      <w:ind w:left="720"/>
      <w:contextualSpacing/>
    </w:pPr>
  </w:style>
  <w:style w:type="paragraph" w:customStyle="1" w:styleId="Zeichen">
    <w:name w:val="Zeichen"/>
    <w:basedOn w:val="Standard"/>
    <w:next w:val="berschrift4"/>
    <w:rsid w:val="00A3430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i/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7D30D0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7D30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7D30D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D30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D30D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5000"/>
  </w:style>
  <w:style w:type="character" w:styleId="Erwhnung">
    <w:name w:val="Mention"/>
    <w:basedOn w:val="Absatz-Standardschriftart"/>
    <w:uiPriority w:val="99"/>
    <w:unhideWhenUsed/>
    <w:rsid w:val="0018143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image" Target="media/image3.jpeg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webSettings" Target="webSettings.xml"/><Relationship Id="rId42" Type="http://schemas.openxmlformats.org/officeDocument/2006/relationships/hyperlink" Target="mailto:presse@schmalz.de" TargetMode="External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settings" Target="settings.xml"/><Relationship Id="rId38" Type="http://schemas.openxmlformats.org/officeDocument/2006/relationships/image" Target="media/image2.jpeg"/><Relationship Id="rId46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4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tyles" Target="styles.xml"/><Relationship Id="rId37" Type="http://schemas.openxmlformats.org/officeDocument/2006/relationships/image" Target="media/image1.jpeg"/><Relationship Id="rId40" Type="http://schemas.openxmlformats.org/officeDocument/2006/relationships/image" Target="media/image4.jpeg"/><Relationship Id="rId45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endnotes" Target="endnotes.xml"/><Relationship Id="rId49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numbering" Target="numbering.xml"/><Relationship Id="rId44" Type="http://schemas.openxmlformats.org/officeDocument/2006/relationships/hyperlink" Target="https://www.schmalz.com/de/unternehmen/schmalz-aktuell/presse/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customXml" Target="../customXml/item30.xml"/><Relationship Id="rId35" Type="http://schemas.openxmlformats.org/officeDocument/2006/relationships/footnotes" Target="footnotes.xml"/><Relationship Id="rId43" Type="http://schemas.openxmlformats.org/officeDocument/2006/relationships/hyperlink" Target="http://www.schmalz.com/" TargetMode="External"/><Relationship Id="rId48" Type="http://schemas.openxmlformats.org/officeDocument/2006/relationships/footer" Target="footer2.xml"/><Relationship Id="rId8" Type="http://schemas.openxmlformats.org/officeDocument/2006/relationships/customXml" Target="../customXml/item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Design1">
  <a:themeElements>
    <a:clrScheme name="Benutzerdefiniert 7">
      <a:dk1>
        <a:sysClr val="windowText" lastClr="000000"/>
      </a:dk1>
      <a:lt1>
        <a:srgbClr val="FFFFFF"/>
      </a:lt1>
      <a:dk2>
        <a:srgbClr val="FF6600"/>
      </a:dk2>
      <a:lt2>
        <a:srgbClr val="0050A0"/>
      </a:lt2>
      <a:accent1>
        <a:srgbClr val="467DBE"/>
      </a:accent1>
      <a:accent2>
        <a:srgbClr val="96C3E6"/>
      </a:accent2>
      <a:accent3>
        <a:srgbClr val="CDE0F2"/>
      </a:accent3>
      <a:accent4>
        <a:srgbClr val="505050"/>
      </a:accent4>
      <a:accent5>
        <a:srgbClr val="B4B4B4"/>
      </a:accent5>
      <a:accent6>
        <a:srgbClr val="F0F0F0"/>
      </a:accent6>
      <a:hlink>
        <a:srgbClr val="0050A0"/>
      </a:hlink>
      <a:folHlink>
        <a:srgbClr val="505050"/>
      </a:folHlink>
    </a:clrScheme>
    <a:fontScheme name="Schmalz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accent5"/>
        </a:solidFill>
        <a:ln w="12700" cap="flat" cmpd="sng" algn="ctr">
          <a:noFill/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/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12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Standard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00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Standarddesign 3">
        <a:dk1>
          <a:srgbClr val="000000"/>
        </a:dk1>
        <a:lt1>
          <a:srgbClr val="FFFFCC"/>
        </a:lt1>
        <a:dk2>
          <a:srgbClr val="808000"/>
        </a:dk2>
        <a:lt2>
          <a:srgbClr val="666633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4">
        <a:dk1>
          <a:srgbClr val="000000"/>
        </a:dk1>
        <a:lt1>
          <a:srgbClr val="FFFFFF"/>
        </a:lt1>
        <a:dk2>
          <a:srgbClr val="000000"/>
        </a:dk2>
        <a:lt2>
          <a:srgbClr val="333333"/>
        </a:lt2>
        <a:accent1>
          <a:srgbClr val="DDDDDD"/>
        </a:accent1>
        <a:accent2>
          <a:srgbClr val="808080"/>
        </a:accent2>
        <a:accent3>
          <a:srgbClr val="FFFFFF"/>
        </a:accent3>
        <a:accent4>
          <a:srgbClr val="000000"/>
        </a:accent4>
        <a:accent5>
          <a:srgbClr val="EBEBEB"/>
        </a:accent5>
        <a:accent6>
          <a:srgbClr val="737373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6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C0C0C0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DCDCDC"/>
        </a:accent5>
        <a:accent6>
          <a:srgbClr val="005CE7"/>
        </a:accent6>
        <a:hlink>
          <a:srgbClr val="FF0000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Standarddesign 7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nXeGKudETKPeaCNGFh5iy53cs4YTjZQd4Re9Stbph13fJwq3N1dxRUwfkxNCzGbktJIbKf2q8mQyY814Q>GoBUcRQBOiWNv9cnqy33XA==</nXeGKudETKPeaCNGFh5iy53cs4YTjZQd4Re9Stbph13fJwq3N1dxRUwfkxNCzGbktJIbKf2q8mQyY814Q>
</file>

<file path=customXml/item11.xml><?xml version="1.0" encoding="utf-8"?>
<NovaPath_baseApplication>Microsoft Word</NovaPath_baseApplication>
</file>

<file path=customXml/item12.xml><?xml version="1.0" encoding="utf-8"?>
<nXeGKudETKPeaCNGFh5iKXsadLDxTRe0xbrxgS3asWaSdlBY0sLX5pYu7jLmo>ThzqeKJOG1EreRcWeEC65caud/gujON1y4q1hEGazE0uNW2EyiVr05AFk3GC8dWJlfof9tuEYBCqXgKBE5Rd0E/aZhjV6hqQDk6LuS88nXE=</nXeGKudETKPeaCNGFh5iKXsadLDxTRe0xbrxgS3asWaSdlBY0sLX5pYu7jLmo>
</file>

<file path=customXml/item13.xml><?xml version="1.0" encoding="utf-8"?>
<NovaPath_docID>6DHXW1XAN3GQ7FVBEECBMHLLGG</NovaPath_docID>
</file>

<file path=customXml/item14.xml><?xml version="1.0" encoding="utf-8"?>
<NovaPath_docClassDate>01/17/2018 10:20:35</NovaPath_docClassDate>
</file>

<file path=customXml/item15.xml><?xml version="1.0" encoding="utf-8"?>
<nXeGKudETKPeaCNGFh5ix5fP7fSWtl37NIroXmYBQsS1cecqKZfGozr8W9iy>jZQU/cRgnLn0kL2ubiPSdRV1LfSfPNIS9vr2rK9ie0QOHxhN4V+qS1nbo474ijm8asTctMv1QE4vnklBH31t5Fuvyvr5AOtT/svpb9hgnbM=</nXeGKudETKPeaCNGFh5ix5fP7fSWtl37NIroXmYBQsS1cecqKZfGozr8W9iy>
</file>

<file path=customXml/item16.xml><?xml version="1.0" encoding="utf-8"?>
<NovaPath_DocInfoFromAfterSave>False</NovaPath_DocInfoFromAfterSave>
</file>

<file path=customXml/item17.xml><?xml version="1.0" encoding="utf-8"?>
<NovaPath_docOwner>JMU</NovaPath_docOwner>
</file>

<file path=customXml/item18.xml><?xml version="1.0" encoding="utf-8"?>
<nXeGKudETKPeaCNGFh5ix5fP7fSWtl37NIroXmZN38TajkfZeW3Vf6bvmNn8>vEgvPTz9m4UG6jzs6rV8Jyxr4DZ2oZwxGTH+8JhCSzk9m3USFp2JID/aAvbuT7bU</nXeGKudETKPeaCNGFh5ix5fP7fSWtl37NIroXmZN38TajkfZeW3Vf6bvmNn8>
</file>

<file path=customXml/item19.xml><?xml version="1.0" encoding="utf-8"?>
<nXeGKudETKPeaCNGFh5i8sltj09I1nJ8AlBUytNZ1Ehih9jnZMZtoeNI9UMZ5>X9notRFHjyaXQYlBGT8kvsDBY5W+5TEZTvqUtJjZ9Aw=</nXeGKudETKPeaCNGFh5i8sltj09I1nJ8AlBUytNZ1Ehih9jnZMZtoeNI9UMZ5>
</file>

<file path=customXml/item2.xml><?xml version="1.0" encoding="utf-8"?>
<nXeGKudETKPeaCNGFh5i5IeuWeXv6XDtePDOrtUSOqWwmvYa7PTRiLQvIZkriN4zFxEJfkpx7yiWurrFRQTw>wET7z3APVwWLb5suGR4vTtZrarbu8vv5kPcS6N5bl58=</nXeGKudETKPeaCNGFh5i5IeuWeXv6XDtePDOrtUSOqWwmvYa7PTRiLQvIZkriN4zFxEJfkpx7yiWurrFRQTw>
</file>

<file path=customXml/item20.xml><?xml version="1.0" encoding="utf-8"?>
<NovaPath_docClassID>F1D0ED9ECC474319B483A27BB35A2315</NovaPath_docClassID>
</file>

<file path=customXml/item21.xml><?xml version="1.0" encoding="utf-8"?>
<NovaPath_docIDOld>2KKM0QXTQGBTRW4CT3GV49O9Z4</NovaPath_docIDOld>
</file>

<file path=customXml/item22.xml><?xml version="1.0" encoding="utf-8"?>
<NovaPath_docName>S:\Dienstleister\Marketing\01_UKOM\01_Pressearbeit\01_Fachpresse\05_Organisation\_Vorlagen\2022-10_Schmalz_Pressevorlage_DE.docx</NovaPath_docName>
</file>

<file path=customXml/item23.xml><?xml version="1.0" encoding="utf-8"?>
<nXeGKudETKPeaCNGFh5iTSI5UodjD94nh7U7VklxY>c/Zo6orRYwp7P6X0eZG300yeRwcDfdtOXe/ft4B0ag594lBbzvG1vxLw8aY1F6V4YqnDYRcCoW5z5pg3dIf2ww==</nXeGKudETKPeaCNGFh5iTSI5UodjD94nh7U7VklxY>
</file>

<file path=customXml/item24.xml><?xml version="1.0" encoding="utf-8"?>
<NovaPath_versionInfo>4.5.0.11812</NovaPath_versionInfo>
</file>

<file path=customXml/item2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888A2C62B26499BF5FB6D9E715CFD" ma:contentTypeVersion="12" ma:contentTypeDescription="Ein neues Dokument erstellen." ma:contentTypeScope="" ma:versionID="b0fbbe35305e763ce58b9afb5aa56b23">
  <xsd:schema xmlns:xsd="http://www.w3.org/2001/XMLSchema" xmlns:xs="http://www.w3.org/2001/XMLSchema" xmlns:p="http://schemas.microsoft.com/office/2006/metadata/properties" xmlns:ns2="874dd866-919a-4cc6-9110-b0b380f797fc" xmlns:ns3="1b91dda9-ae1a-4f19-a9a0-3f9eadf0156d" targetNamespace="http://schemas.microsoft.com/office/2006/metadata/properties" ma:root="true" ma:fieldsID="49efdeaa012986180a1363fd1af988b1" ns2:_="" ns3:_="">
    <xsd:import namespace="874dd866-919a-4cc6-9110-b0b380f797fc"/>
    <xsd:import namespace="1b91dda9-ae1a-4f19-a9a0-3f9eadf0156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dd866-919a-4cc6-9110-b0b380f797f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01fbdf8b-1841-4855-8620-9f9711cfac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1dda9-ae1a-4f19-a9a0-3f9eadf0156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0a3c17c-e7af-4b03-a85d-c24e9a8a9a0f}" ma:internalName="TaxCatchAll" ma:showField="CatchAllData" ma:web="1b91dda9-ae1a-4f19-a9a0-3f9eadf015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6.xml><?xml version="1.0" encoding="utf-8"?>
<NovaPath_docClass>PUBLIC</NovaPath_docClass>
</file>

<file path=customXml/item27.xml><?xml version="1.0" encoding="utf-8"?>
<nXeGKudETKPeaCNGFh5i2aVdoOsLYjULCdH7T707tDyRRmguot4fEcJ2iD6f9>2lT5zb1hzEGYue/Kozp+jg==</nXeGKudETKPeaCNGFh5i2aVdoOsLYjULCdH7T707tDyRRmguot4fEcJ2iD6f9>
</file>

<file path=customXml/item28.xml><?xml version="1.0" encoding="utf-8"?>
<nXeGKudETKPeaCNGFh5i0BGlH9ci87cLWvMx3DlPzuAPh2gY9s703zKUS7uW>Cxd2sT7cuC5N3p6gNPCBZAEPkPoGFzpTQNJAHsCBt5IWpzelJ0ujNfsrxWO+3K3dEa7HntCclK74CotxqKZvW3yFIL5qQrk4+i2SOpIDV2A0Ez/Ys3zN6jBvF4mobe1FvGvyBNLEmj2gR7pUKz3zE5Nja7cPSmZIvnYEaXOs9H6dAKc6aiLFrtOA/zOzDtzbvevOW/fvdpPUruZi5fV13qLgfcOI3dCVBrHY6jtTIMlfSsOgngj3NScfrjk77sxV</nXeGKudETKPeaCNGFh5i0BGlH9ci87cLWvMx3DlPzuAPh2gY9s703zKUS7uW>
</file>

<file path=customXml/item29.xml><?xml version="1.0" encoding="utf-8"?>
<NovaPath_tenantID>6CD58FDF-FFEB-47F6-A5C7-9BA2A0A0B902</NovaPath_tenantID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91dda9-ae1a-4f19-a9a0-3f9eadf0156d" xsi:nil="true"/>
    <lcf76f155ced4ddcb4097134ff3c332f xmlns="874dd866-919a-4cc6-9110-b0b380f797fc">
      <Terms xmlns="http://schemas.microsoft.com/office/infopath/2007/PartnerControls"/>
    </lcf76f155ced4ddcb4097134ff3c332f>
  </documentManagement>
</p:properties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nXeGKudETKPeaCNGFh5i7cKyawAjgyQn9gyiebCxx1jD9eHXSWW9Lib2F1j9>Cxd2sT7cuC5N3p6gNPCBZAEPkPoGFzpTQNJAHsCBt5IWpzelJ0ujNfsrxWO+3K3dEa7HntCclK74CotxqKZvW3yFIL5qQrk4+i2SOpIDV2A0Ez/Ys3zN6jBvF4mobe1FvGvyBNLEmj2gR7pUKz3zE5Nja7cPSmZIvnYEaXOs9H6dAKc6aiLFrtOA/zOzDtzbvevOW/fvdpPUruZi5fV13qLgfcOI3dCVBrHY6jtTIMkjWX9dmy4loO4ZKSv+HF+HF8ZNijgvvFMoSDsF/6EvYIQ+SZl/34ZXpAyUUCN/dzkquEuAPv7WoYeI5bH3LbljbQB/gNKa25BmnCVCGt3uVzRmiiW2q7EyCXXMW9n4d5A=</nXeGKudETKPeaCNGFh5i7cKyawAjgyQn9gyiebCxx1jD9eHXSWW9Lib2F1j9>
</file>

<file path=customXml/item5.xml><?xml version="1.0" encoding="utf-8"?>
<nXeGKudETKPeaCNGFh5iyLk1gcWWJqTgFQk8wGFUmjFC0m6hdwbr2zDsrBNVqK>MDw/VsQx8d22UlAQIWS4EcnLotCEUJr8jYynOJ5KnoC2iPQqWeh4IDuIvn63ZBNRdeXrRg3OOnZWoZWBw5cCgw==</nXeGKudETKPeaCNGFh5iyLk1gcWWJqTgFQk8wGFUmjFC0m6hdwbr2zDsrBNVqK>
</file>

<file path=customXml/item6.xml><?xml version="1.0" encoding="utf-8"?>
<nXeGKudETKPeaCNGFh5ix5fP7fSWtl37NIroXmZyHIynb9qBde2n67FOJFV2>05DTrmps/zW8w51jdJ10SA==</nXeGKudETKPeaCNGFh5ix5fP7fSWtl37NIroXmZyHIynb9qBde2n67FOJFV2>
</file>

<file path=customXml/item7.xml><?xml version="1.0" encoding="utf-8"?>
<NovaPath_docAuthor>Kirgis Janina - J. Schmalz GmbH</NovaPath_docAuthor>
</file>

<file path=customXml/item8.xml><?xml version="1.0" encoding="utf-8"?>
<NovaPath_docPath>S:\Dienstleister\Marketing\01_UKOM\01_Pressearbeit\01_Fachpresse\05_Organisation\_Vorlagen</NovaPath_docPath>
</file>

<file path=customXml/item9.xml><?xml version="1.0" encoding="utf-8"?>
<nXeGKudETKPeaCNGFh5i5JKJLOqxkMZWB6LsYfMaI9RtbpE1WkCpXazESWus5B>u5AdY8o8DcjFbFPROflxGrk5Fqhn7R7YJKbp4KbE62ZliSLLrvk8NrZpI6wBtQ953iAaEk3gDAadcEm9w01Kig==</nXeGKudETKPeaCNGFh5i5JKJLOqxkMZWB6LsYfMaI9RtbpE1WkCpXazESWus5B>
</file>

<file path=customXml/itemProps1.xml><?xml version="1.0" encoding="utf-8"?>
<ds:datastoreItem xmlns:ds="http://schemas.openxmlformats.org/officeDocument/2006/customXml" ds:itemID="{8D21583A-670A-4995-BE9B-B014A93DE141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C70AA932-2F54-4302-B2DA-25FB9F8D0451}">
  <ds:schemaRefs/>
</ds:datastoreItem>
</file>

<file path=customXml/itemProps11.xml><?xml version="1.0" encoding="utf-8"?>
<ds:datastoreItem xmlns:ds="http://schemas.openxmlformats.org/officeDocument/2006/customXml" ds:itemID="{82B8F0A2-C9E8-4A83-8860-26CF7C893B41}">
  <ds:schemaRefs/>
</ds:datastoreItem>
</file>

<file path=customXml/itemProps12.xml><?xml version="1.0" encoding="utf-8"?>
<ds:datastoreItem xmlns:ds="http://schemas.openxmlformats.org/officeDocument/2006/customXml" ds:itemID="{52894489-D53B-43A7-BDB4-22E69B21DE90}">
  <ds:schemaRefs/>
</ds:datastoreItem>
</file>

<file path=customXml/itemProps13.xml><?xml version="1.0" encoding="utf-8"?>
<ds:datastoreItem xmlns:ds="http://schemas.openxmlformats.org/officeDocument/2006/customXml" ds:itemID="{7640AC5B-FE50-4CE0-8579-19175060FBA1}">
  <ds:schemaRefs/>
</ds:datastoreItem>
</file>

<file path=customXml/itemProps14.xml><?xml version="1.0" encoding="utf-8"?>
<ds:datastoreItem xmlns:ds="http://schemas.openxmlformats.org/officeDocument/2006/customXml" ds:itemID="{A01BCE6B-A139-4D62-A226-D71C45D44F04}">
  <ds:schemaRefs/>
</ds:datastoreItem>
</file>

<file path=customXml/itemProps15.xml><?xml version="1.0" encoding="utf-8"?>
<ds:datastoreItem xmlns:ds="http://schemas.openxmlformats.org/officeDocument/2006/customXml" ds:itemID="{AFBC3B2B-E194-4041-90DC-E2DA0237A576}">
  <ds:schemaRefs/>
</ds:datastoreItem>
</file>

<file path=customXml/itemProps16.xml><?xml version="1.0" encoding="utf-8"?>
<ds:datastoreItem xmlns:ds="http://schemas.openxmlformats.org/officeDocument/2006/customXml" ds:itemID="{58309C54-F444-421F-9ADC-6E0C46C622C8}">
  <ds:schemaRefs/>
</ds:datastoreItem>
</file>

<file path=customXml/itemProps17.xml><?xml version="1.0" encoding="utf-8"?>
<ds:datastoreItem xmlns:ds="http://schemas.openxmlformats.org/officeDocument/2006/customXml" ds:itemID="{BFE3A8A4-506D-4DD4-A7BA-48338B763890}">
  <ds:schemaRefs/>
</ds:datastoreItem>
</file>

<file path=customXml/itemProps18.xml><?xml version="1.0" encoding="utf-8"?>
<ds:datastoreItem xmlns:ds="http://schemas.openxmlformats.org/officeDocument/2006/customXml" ds:itemID="{43B84F16-2F33-4716-9861-26339B033C83}">
  <ds:schemaRefs/>
</ds:datastoreItem>
</file>

<file path=customXml/itemProps19.xml><?xml version="1.0" encoding="utf-8"?>
<ds:datastoreItem xmlns:ds="http://schemas.openxmlformats.org/officeDocument/2006/customXml" ds:itemID="{0AEC2519-6603-425F-B583-2F9D922875F4}">
  <ds:schemaRefs/>
</ds:datastoreItem>
</file>

<file path=customXml/itemProps2.xml><?xml version="1.0" encoding="utf-8"?>
<ds:datastoreItem xmlns:ds="http://schemas.openxmlformats.org/officeDocument/2006/customXml" ds:itemID="{0CA3D0A9-E338-4EA0-8CB7-3C91C0D770A8}">
  <ds:schemaRefs/>
</ds:datastoreItem>
</file>

<file path=customXml/itemProps20.xml><?xml version="1.0" encoding="utf-8"?>
<ds:datastoreItem xmlns:ds="http://schemas.openxmlformats.org/officeDocument/2006/customXml" ds:itemID="{708C24A3-42A9-445E-8C8F-C2C4D27A59D5}">
  <ds:schemaRefs/>
</ds:datastoreItem>
</file>

<file path=customXml/itemProps21.xml><?xml version="1.0" encoding="utf-8"?>
<ds:datastoreItem xmlns:ds="http://schemas.openxmlformats.org/officeDocument/2006/customXml" ds:itemID="{CCEDA8A5-42AA-4C9B-ADA8-FAB6CB467CE9}">
  <ds:schemaRefs/>
</ds:datastoreItem>
</file>

<file path=customXml/itemProps22.xml><?xml version="1.0" encoding="utf-8"?>
<ds:datastoreItem xmlns:ds="http://schemas.openxmlformats.org/officeDocument/2006/customXml" ds:itemID="{E5E0CFBF-FF3E-4AA3-A00C-34C8B9C00D89}">
  <ds:schemaRefs/>
</ds:datastoreItem>
</file>

<file path=customXml/itemProps23.xml><?xml version="1.0" encoding="utf-8"?>
<ds:datastoreItem xmlns:ds="http://schemas.openxmlformats.org/officeDocument/2006/customXml" ds:itemID="{AF73472B-E020-4FF8-9F01-C6A2360002C2}">
  <ds:schemaRefs/>
</ds:datastoreItem>
</file>

<file path=customXml/itemProps24.xml><?xml version="1.0" encoding="utf-8"?>
<ds:datastoreItem xmlns:ds="http://schemas.openxmlformats.org/officeDocument/2006/customXml" ds:itemID="{2BD038DE-8C2E-4B17-913D-EEB23CDBB06D}">
  <ds:schemaRefs/>
</ds:datastoreItem>
</file>

<file path=customXml/itemProps25.xml><?xml version="1.0" encoding="utf-8"?>
<ds:datastoreItem xmlns:ds="http://schemas.openxmlformats.org/officeDocument/2006/customXml" ds:itemID="{1A8209B9-1A9E-438A-BD7A-2B2468A9E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4dd866-919a-4cc6-9110-b0b380f797fc"/>
    <ds:schemaRef ds:uri="1b91dda9-ae1a-4f19-a9a0-3f9eadf015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6.xml><?xml version="1.0" encoding="utf-8"?>
<ds:datastoreItem xmlns:ds="http://schemas.openxmlformats.org/officeDocument/2006/customXml" ds:itemID="{5EEAAD6D-A650-461C-B984-51120E325335}">
  <ds:schemaRefs/>
</ds:datastoreItem>
</file>

<file path=customXml/itemProps27.xml><?xml version="1.0" encoding="utf-8"?>
<ds:datastoreItem xmlns:ds="http://schemas.openxmlformats.org/officeDocument/2006/customXml" ds:itemID="{1149E5F8-8439-437A-B238-33CFA5B0E039}">
  <ds:schemaRefs/>
</ds:datastoreItem>
</file>

<file path=customXml/itemProps28.xml><?xml version="1.0" encoding="utf-8"?>
<ds:datastoreItem xmlns:ds="http://schemas.openxmlformats.org/officeDocument/2006/customXml" ds:itemID="{3C684754-B222-4E63-9792-6B4C04D1BC80}">
  <ds:schemaRefs/>
</ds:datastoreItem>
</file>

<file path=customXml/itemProps29.xml><?xml version="1.0" encoding="utf-8"?>
<ds:datastoreItem xmlns:ds="http://schemas.openxmlformats.org/officeDocument/2006/customXml" ds:itemID="{0011307F-049B-4B6E-A5E3-34184BF43FEF}">
  <ds:schemaRefs/>
</ds:datastoreItem>
</file>

<file path=customXml/itemProps3.xml><?xml version="1.0" encoding="utf-8"?>
<ds:datastoreItem xmlns:ds="http://schemas.openxmlformats.org/officeDocument/2006/customXml" ds:itemID="{7DFA9926-2DC2-4A42-9D2E-7B7120608797}">
  <ds:schemaRefs>
    <ds:schemaRef ds:uri="http://schemas.microsoft.com/office/2006/metadata/properties"/>
    <ds:schemaRef ds:uri="http://schemas.microsoft.com/office/infopath/2007/PartnerControls"/>
    <ds:schemaRef ds:uri="1b91dda9-ae1a-4f19-a9a0-3f9eadf0156d"/>
    <ds:schemaRef ds:uri="874dd866-919a-4cc6-9110-b0b380f797fc"/>
  </ds:schemaRefs>
</ds:datastoreItem>
</file>

<file path=customXml/itemProps30.xml><?xml version="1.0" encoding="utf-8"?>
<ds:datastoreItem xmlns:ds="http://schemas.openxmlformats.org/officeDocument/2006/customXml" ds:itemID="{5E3F44A3-41D7-453B-98F8-EE594A4B57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867B5-654F-4B7F-A4D2-1A539E8D163E}">
  <ds:schemaRefs/>
</ds:datastoreItem>
</file>

<file path=customXml/itemProps5.xml><?xml version="1.0" encoding="utf-8"?>
<ds:datastoreItem xmlns:ds="http://schemas.openxmlformats.org/officeDocument/2006/customXml" ds:itemID="{3928E272-DFEB-432D-BE42-3D4225F0C62A}">
  <ds:schemaRefs/>
</ds:datastoreItem>
</file>

<file path=customXml/itemProps6.xml><?xml version="1.0" encoding="utf-8"?>
<ds:datastoreItem xmlns:ds="http://schemas.openxmlformats.org/officeDocument/2006/customXml" ds:itemID="{AE9FFFA1-F97E-424F-A822-C56767C05D43}">
  <ds:schemaRefs/>
</ds:datastoreItem>
</file>

<file path=customXml/itemProps7.xml><?xml version="1.0" encoding="utf-8"?>
<ds:datastoreItem xmlns:ds="http://schemas.openxmlformats.org/officeDocument/2006/customXml" ds:itemID="{16C31E61-E920-45F4-8494-248C627B4090}">
  <ds:schemaRefs/>
</ds:datastoreItem>
</file>

<file path=customXml/itemProps8.xml><?xml version="1.0" encoding="utf-8"?>
<ds:datastoreItem xmlns:ds="http://schemas.openxmlformats.org/officeDocument/2006/customXml" ds:itemID="{DC413327-C9D0-44BF-8A7A-58D75EFBFD67}">
  <ds:schemaRefs/>
</ds:datastoreItem>
</file>

<file path=customXml/itemProps9.xml><?xml version="1.0" encoding="utf-8"?>
<ds:datastoreItem xmlns:ds="http://schemas.openxmlformats.org/officeDocument/2006/customXml" ds:itemID="{A8F153C3-AE7D-484D-92E3-CBA23D21A35D}">
  <ds:schemaRefs/>
</ds:datastoreItem>
</file>

<file path=docMetadata/LabelInfo.xml><?xml version="1.0" encoding="utf-8"?>
<clbl:labelList xmlns:clbl="http://schemas.microsoft.com/office/2020/mipLabelMetadata">
  <clbl:label id="{3c8feb63-d810-4950-9fd6-b7cfc8bc6ecc}" enabled="1" method="Privileged" siteId="{fed5a3da-61db-4e70-917c-d110b41e038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1291</Words>
  <Characters>9946</Characters>
  <Application>Microsoft Office Word</Application>
  <DocSecurity>0</DocSecurity>
  <Lines>82</Lines>
  <Paragraphs>22</Paragraphs>
  <ScaleCrop>false</ScaleCrop>
  <Company>J. Schmalz GmbH</Company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Schmalz</dc:title>
  <dc:subject>Vakuum-Technik</dc:subject>
  <dc:creator>Geiß-Grimm Noelle - J. Schmalz GmbH</dc:creator>
  <cp:keywords>PUBLIC</cp:keywords>
  <cp:lastModifiedBy>Gans Timo - J. Schmalz GmbH</cp:lastModifiedBy>
  <cp:revision>62</cp:revision>
  <cp:lastPrinted>2017-03-07T09:59:00Z</cp:lastPrinted>
  <dcterms:created xsi:type="dcterms:W3CDTF">2026-02-20T08:12:00Z</dcterms:created>
  <dcterms:modified xsi:type="dcterms:W3CDTF">2026-03-10T05:31:00Z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0x01010064B888A2C62B26499BF5FB6D9E715CFD</vt:lpwstr>
  </property>
  <property fmtid="{D5CDD505-2E9C-101B-9397-08002B2CF9AE}" pid="3" name="Dokumenten-ID">
    <vt:lpwstr>6DHXW1XAN3GQ7FVBEECBMHLLGG</vt:lpwstr>
  </property>
  <property fmtid="{D5CDD505-2E9C-101B-9397-08002B2CF9AE}" pid="4" name="NovaPath-Version">
    <vt:lpwstr>4.5.0.11812</vt:lpwstr>
  </property>
  <property fmtid="{D5CDD505-2E9C-101B-9397-08002B2CF9AE}" pid="5" name="Klassifizierung">
    <vt:lpwstr>PUBLIC</vt:lpwstr>
  </property>
  <property fmtid="{D5CDD505-2E9C-101B-9397-08002B2CF9AE}" pid="6" name="Klassifizierungs-Id">
    <vt:lpwstr>F1D0ED9ECC474319B483A27BB35A2315</vt:lpwstr>
  </property>
  <property fmtid="{D5CDD505-2E9C-101B-9397-08002B2CF9AE}" pid="7" name="Klassifizierungs-Datum">
    <vt:lpwstr>01/17/2018 10:20:35</vt:lpwstr>
  </property>
  <property fmtid="{D5CDD505-2E9C-101B-9397-08002B2CF9AE}" pid="8" name="MediaServiceImageTags">
    <vt:lpwstr/>
  </property>
</Properties>
</file>